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Performance</w:t>
      </w:r>
      <w:r>
        <w:t xml:space="preserve"> </w:t>
      </w:r>
      <w:r>
        <w:t xml:space="preserve">&amp;</w:t>
      </w:r>
      <w:r>
        <w:t xml:space="preserve"> </w:t>
      </w:r>
      <w:r>
        <w:t xml:space="preserve">Recruitment</w:t>
      </w:r>
      <w:r>
        <w:t xml:space="preserve"> </w:t>
      </w:r>
      <w:r>
        <w:t xml:space="preserve">Analysis:</w:t>
      </w:r>
      <w:r>
        <w:t xml:space="preserve"> </w:t>
      </w:r>
      <w:r>
        <w:t xml:space="preserve">United</w:t>
      </w:r>
      <w:r>
        <w:t xml:space="preserve"> </w:t>
      </w:r>
      <w:r>
        <w:t xml:space="preserve">Kingdom</w:t>
      </w:r>
      <w:r>
        <w:t xml:space="preserve"> </w:t>
      </w:r>
      <w:r>
        <w:t xml:space="preserve">London</w:t>
      </w:r>
    </w:p>
    <w:bookmarkStart w:id="29" w:name="X9b81fbd2d8220b68464734eab30fcbab1730adb"/>
    <w:p>
      <w:pPr>
        <w:pStyle w:val="Heading1"/>
      </w:pPr>
      <w:r>
        <w:t xml:space="preserve">Sales Report: Social Worker Recruitment and Service Delivery Performance in the United Kingdom, London</w:t>
      </w:r>
    </w:p>
    <w:p>
      <w:pPr>
        <w:pStyle w:val="FirstParagraph"/>
      </w:pPr>
      <w:r>
        <w:rPr>
          <w:bCs/>
          <w:b/>
        </w:rPr>
        <w:t xml:space="preserve">Report Period:</w:t>
      </w:r>
      <w:r>
        <w:t xml:space="preserve"> </w:t>
      </w:r>
      <w:r>
        <w:t xml:space="preserve">January 2023 – December 2023</w:t>
      </w:r>
      <w:r>
        <w:br/>
      </w:r>
      <w:r>
        <w:rPr>
          <w:bCs/>
          <w:b/>
        </w:rPr>
        <w:t xml:space="preserve">Prepared For:</w:t>
      </w:r>
      <w:r>
        <w:t xml:space="preserve"> </w:t>
      </w:r>
      <w:r>
        <w:t xml:space="preserve">London Borough Councils, Department of Health &amp; Social Care (UK)</w:t>
      </w:r>
      <w:r>
        <w:br/>
      </w:r>
      <w:r>
        <w:rPr>
          <w:bCs/>
          <w:b/>
        </w:rPr>
        <w:t xml:space="preserve">Date:</w:t>
      </w:r>
      <w:r>
        <w:t xml:space="preserve"> </w:t>
      </w:r>
      <w:r>
        <w:t xml:space="preserve">February 15, 2024</w:t>
      </w:r>
    </w:p>
    <w:bookmarkStart w:id="20" w:name="executive-summary"/>
    <w:p>
      <w:pPr>
        <w:pStyle w:val="Heading2"/>
      </w:pPr>
      <w:r>
        <w:t xml:space="preserve">Executive Summary</w:t>
      </w:r>
    </w:p>
    <w:p>
      <w:pPr>
        <w:pStyle w:val="FirstParagraph"/>
      </w:pPr>
      <w:r>
        <w:t xml:space="preserve">This document presents a comprehensive analysis titled "Sales Report" – a term adopted internally within the United Kingdom's social care sector to denote the performance metrics of service delivery and recruitment initiatives for qualified Social Workers across London. Contrary to conventional commercial sales, this report evaluates the efficacy of securing and deploying Social Workers (HCPC registered) to meet escalating community needs in London, United Kingdom. The data reveals significant progress in addressing critical vacancies but underscores persistent challenges in service coverage within high-need boroughs.</w:t>
      </w:r>
    </w:p>
    <w:bookmarkEnd w:id="20"/>
    <w:bookmarkStart w:id="21" w:name="introduction-clarifying-terminology"/>
    <w:p>
      <w:pPr>
        <w:pStyle w:val="Heading2"/>
      </w:pPr>
      <w:r>
        <w:t xml:space="preserve">Introduction: Clarifying Terminology</w:t>
      </w:r>
    </w:p>
    <w:p>
      <w:pPr>
        <w:pStyle w:val="FirstParagraph"/>
      </w:pPr>
      <w:r>
        <w:t xml:space="preserve">It is imperative to clarify that this "Sales Report" does not pertain to the commercial sale of goods or services. In the context of Social Work practice within the United Kingdom, particularly in London, "sales" refers metaphorically to successful recruitment drives, service uptake by vulnerable populations (e.g., children in care, elderly support), and attainment of strategic targets set by Local Authorities. The role of a Social Worker is fundamentally one of advocacy and intervention within statutory frameworks like the Children Act 1989 and Care Act 2014. This report uses "Sales Report" as a sector-specific operational term for performance tracking.</w:t>
      </w:r>
    </w:p>
    <w:bookmarkEnd w:id="21"/>
    <w:bookmarkStart w:id="22" w:name="X99562fbfb4c2222978ce0690ba14e87f5e57f32"/>
    <w:p>
      <w:pPr>
        <w:pStyle w:val="Heading2"/>
      </w:pPr>
      <w:r>
        <w:t xml:space="preserve">Key Performance Indicators: Social Worker Deployment in London</w:t>
      </w:r>
    </w:p>
    <w:p>
      <w:pPr>
        <w:pStyle w:val="FirstParagraph"/>
      </w:pPr>
      <w:r>
        <w:t xml:space="preserve">The primary metric analyzed is the number of qualified Social Workers successfully recruited and deployed across London boroughs. The United Kingdom government's 2023 social care workforce report highlights a 17% vacancy rate for Social Workers in London, significantly above the national average (11%). This report details how targeted initiatives impacted this figure:</w:t>
      </w:r>
    </w:p>
    <w:p>
      <w:pPr>
        <w:numPr>
          <w:ilvl w:val="0"/>
          <w:numId w:val="1001"/>
        </w:numPr>
        <w:pStyle w:val="Compact"/>
      </w:pPr>
      <w:r>
        <w:rPr>
          <w:bCs/>
          <w:b/>
        </w:rPr>
        <w:t xml:space="preserve">Recruitment Success Rate:</w:t>
      </w:r>
      <w:r>
        <w:t xml:space="preserve"> </w:t>
      </w:r>
      <w:r>
        <w:t xml:space="preserve">85% of advertised Social Worker positions across 27 London boroughs were filled within the target timeframe (vs. 72% in 2022).</w:t>
      </w:r>
    </w:p>
    <w:p>
      <w:pPr>
        <w:numPr>
          <w:ilvl w:val="0"/>
          <w:numId w:val="1001"/>
        </w:numPr>
        <w:pStyle w:val="Compact"/>
      </w:pPr>
      <w:r>
        <w:rPr>
          <w:bCs/>
          <w:b/>
        </w:rPr>
        <w:t xml:space="preserve">Service Delivery Coverage:</w:t>
      </w:r>
      <w:r>
        <w:t xml:space="preserve"> </w:t>
      </w:r>
      <w:r>
        <w:t xml:space="preserve">In boroughs with high Social Worker density (e.g., Camden, Islington), frontline service hours increased by 19%, directly improving response times for safeguarding cases.</w:t>
      </w:r>
    </w:p>
    <w:p>
      <w:pPr>
        <w:numPr>
          <w:ilvl w:val="0"/>
          <w:numId w:val="1001"/>
        </w:numPr>
        <w:pStyle w:val="Compact"/>
      </w:pPr>
      <w:r>
        <w:rPr>
          <w:bCs/>
          <w:b/>
        </w:rPr>
        <w:t xml:space="preserve">Diversity Metrics:</w:t>
      </w:r>
      <w:r>
        <w:t xml:space="preserve"> </w:t>
      </w:r>
      <w:r>
        <w:t xml:space="preserve">42% of new Social Workers recruited were from Black, Asian, and Minority Ethnic (BAME) backgrounds – exceeding the London average of 35% – enhancing cultural responsiveness in a diverse city.</w:t>
      </w:r>
    </w:p>
    <w:bookmarkEnd w:id="22"/>
    <w:bookmarkStart w:id="25" w:name="X655534e086752aa20c28ff8ce0232496d54c2b4"/>
    <w:p>
      <w:pPr>
        <w:pStyle w:val="Heading2"/>
      </w:pPr>
      <w:r>
        <w:t xml:space="preserve">London-Specific Challenges &amp; Strategic Interventions</w:t>
      </w:r>
    </w:p>
    <w:p>
      <w:pPr>
        <w:pStyle w:val="FirstParagraph"/>
      </w:pPr>
      <w:r>
        <w:t xml:space="preserve">The unique pressures of providing Social Work services in the United Kingdom's largest city demand tailored solutions. This section details London-specific hurdles and mitigating actions:</w:t>
      </w:r>
    </w:p>
    <w:bookmarkStart w:id="23" w:name="X1cbb0b8778dc8f746008de200fd3f1168db3df3"/>
    <w:p>
      <w:pPr>
        <w:pStyle w:val="Heading3"/>
      </w:pPr>
      <w:r>
        <w:t xml:space="preserve">Challenge: Housing Crisis Impacting Vulnerable Families</w:t>
      </w:r>
    </w:p>
    <w:p>
      <w:pPr>
        <w:pStyle w:val="FirstParagraph"/>
      </w:pPr>
      <w:r>
        <w:t xml:space="preserve">London's severe housing shortage has dramatically increased referrals for children at risk of homelessness (up 28% YoY). Social Workers require additional training in emergency accommodation navigation. The "London Shelter Link" initiative, piloted across 10 boroughs, connected Social Workers directly to housing providers via a centralized digital portal. Result: 63% faster placement of children into stable housing within the target boroughs.</w:t>
      </w:r>
    </w:p>
    <w:bookmarkEnd w:id="23"/>
    <w:bookmarkStart w:id="24" w:name="Xcab90506bdceda0b782e2974f2afc771dd86e21"/>
    <w:p>
      <w:pPr>
        <w:pStyle w:val="Heading3"/>
      </w:pPr>
      <w:r>
        <w:t xml:space="preserve">Challenge: Staff Burnout in High-Volume Areas</w:t>
      </w:r>
    </w:p>
    <w:p>
      <w:pPr>
        <w:pStyle w:val="FirstParagraph"/>
      </w:pPr>
      <w:r>
        <w:t xml:space="preserve">Boroughs like Newham and Tower Hamlets reported Social Worker turnover rates of 24% in 2023, attributed to caseload pressures. A targeted "Wellbeing Support Package" was launched, including mandatory mental health days and peer support networks. Post-implementation (Q3-Q4), turnover dropped to 16%, directly improving service continuity for vulnerable clients.</w:t>
      </w:r>
    </w:p>
    <w:bookmarkEnd w:id="24"/>
    <w:bookmarkEnd w:id="25"/>
    <w:bookmarkStart w:id="26" w:name="X8cee9e8b8761b37f00f2a10e191718e42be0290"/>
    <w:p>
      <w:pPr>
        <w:pStyle w:val="Heading2"/>
      </w:pPr>
      <w:r>
        <w:t xml:space="preserve">Financial Analysis: Investment vs. Outcomes</w:t>
      </w:r>
    </w:p>
    <w:p>
      <w:pPr>
        <w:pStyle w:val="FirstParagraph"/>
      </w:pPr>
      <w:r>
        <w:t xml:space="preserve">This "Sales Report" quantifies the return on investment for Social Worker deployment in London:</w:t>
      </w:r>
    </w:p>
    <w:p>
      <w:pPr>
        <w:pStyle w:val="BodyText"/>
      </w:pPr>
      <w:r>
        <w:t xml:space="preserve">Initiative</w:t>
      </w:r>
    </w:p>
    <w:p>
      <w:pPr>
        <w:pStyle w:val="BodyText"/>
      </w:pPr>
      <w:r>
        <w:t xml:space="preserve">Investment (£)</w:t>
      </w:r>
    </w:p>
    <w:p>
      <w:pPr>
        <w:pStyle w:val="BodyText"/>
      </w:pPr>
      <w:r>
        <w:t xml:space="preserve">Caseload Reduction (2023)</w:t>
      </w:r>
    </w:p>
    <w:p>
      <w:pPr>
        <w:pStyle w:val="BodyText"/>
      </w:pPr>
      <w:r>
        <w:t xml:space="preserve">Cost Avoidance (Estimated £)</w:t>
      </w:r>
    </w:p>
    <w:p>
      <w:pPr>
        <w:pStyle w:val="BodyText"/>
      </w:pPr>
      <w:r>
        <w:t xml:space="preserve">Recruitment Campaigns (London-wide)</w:t>
      </w:r>
    </w:p>
    <w:p>
      <w:pPr>
        <w:pStyle w:val="BodyText"/>
      </w:pPr>
      <w:r>
        <w:t xml:space="preserve">£1.8M</w:t>
      </w:r>
    </w:p>
    <w:p>
      <w:pPr>
        <w:pStyle w:val="BodyText"/>
      </w:pPr>
      <w:r>
        <w:t xml:space="preserve">450 vacancies filled</w:t>
      </w:r>
    </w:p>
    <w:p>
      <w:pPr>
        <w:pStyle w:val="BodyText"/>
      </w:pPr>
      <w:r>
        <w:t xml:space="preserve">£3.2M (preventing safeguarding failures)</w:t>
      </w:r>
    </w:p>
    <w:p>
      <w:pPr>
        <w:pStyle w:val="BodyText"/>
      </w:pPr>
      <w:r>
        <w:t xml:space="preserve">London Digital Case Management System</w:t>
      </w:r>
    </w:p>
    <w:p>
      <w:pPr>
        <w:pStyle w:val="BodyText"/>
      </w:pPr>
      <w:r>
        <w:t xml:space="preserve">£750K</w:t>
      </w:r>
    </w:p>
    <w:p>
      <w:pPr>
        <w:pStyle w:val="BodyText"/>
      </w:pPr>
      <w:r>
        <w:t xml:space="preserve">22% faster report processing</w:t>
      </w:r>
    </w:p>
    <w:p>
      <w:pPr>
        <w:pStyle w:val="BodyText"/>
      </w:pPr>
      <w:r>
        <w:t xml:space="preserve">Cost Avoidance: £1.4M (reduced administrative costs)</w:t>
      </w:r>
    </w:p>
    <w:p>
      <w:pPr>
        <w:pStyle w:val="BodyText"/>
      </w:pPr>
      <w:r>
        <w:t xml:space="preserve">BAME Recruitment Partnership Programmes</w:t>
      </w:r>
    </w:p>
    <w:p>
      <w:pPr>
        <w:pStyle w:val="BodyText"/>
      </w:pPr>
      <w:r>
        <w:t xml:space="preserve">£300K</w:t>
      </w:r>
    </w:p>
    <w:p>
      <w:pPr>
        <w:pStyle w:val="BodyText"/>
      </w:pPr>
      <w:r>
        <w:t xml:space="preserve">21% increase in BAME Social Workers</w:t>
      </w:r>
    </w:p>
    <w:p>
      <w:pPr>
        <w:pStyle w:val="BodyText"/>
      </w:pPr>
      <w:r>
        <w:t xml:space="preserve">Cost Avoidance: £850K (reduced cultural miscommunication costs)</w:t>
      </w:r>
    </w:p>
    <w:bookmarkEnd w:id="26"/>
    <w:bookmarkStart w:id="27" w:name="Xd6bd5fa0c88c00621eac83a9c99911c1024aefd"/>
    <w:p>
      <w:pPr>
        <w:pStyle w:val="Heading2"/>
      </w:pPr>
      <w:r>
        <w:t xml:space="preserve">Future Strategic Focus for United Kingdom London</w:t>
      </w:r>
    </w:p>
    <w:p>
      <w:pPr>
        <w:pStyle w:val="FirstParagraph"/>
      </w:pPr>
      <w:r>
        <w:t xml:space="preserve">Based on the 2023 "Sales Report" data, three priorities are critical for Social Worker service delivery in London:</w:t>
      </w:r>
    </w:p>
    <w:p>
      <w:pPr>
        <w:numPr>
          <w:ilvl w:val="0"/>
          <w:numId w:val="1002"/>
        </w:numPr>
        <w:pStyle w:val="Compact"/>
      </w:pPr>
      <w:r>
        <w:rPr>
          <w:bCs/>
          <w:b/>
        </w:rPr>
        <w:t xml:space="preserve">Expanding Specialist Roles:</w:t>
      </w:r>
      <w:r>
        <w:t xml:space="preserve"> </w:t>
      </w:r>
      <w:r>
        <w:t xml:space="preserve">Developing dedicated Social Workers for homelessness (London's most acute need) and mental health crises, targeting a 15% increase in specialist roles by Q2 2025.</w:t>
      </w:r>
    </w:p>
    <w:p>
      <w:pPr>
        <w:numPr>
          <w:ilvl w:val="0"/>
          <w:numId w:val="1002"/>
        </w:numPr>
        <w:pStyle w:val="Compact"/>
      </w:pPr>
      <w:r>
        <w:rPr>
          <w:bCs/>
          <w:b/>
        </w:rPr>
        <w:t xml:space="preserve">Technology Integration:</w:t>
      </w:r>
      <w:r>
        <w:t xml:space="preserve"> </w:t>
      </w:r>
      <w:r>
        <w:t xml:space="preserve">Scaling the digital case management system to cover all London boroughs by end-2024, reducing administrative time by 30% and freeing Social Workers for direct client work.</w:t>
      </w:r>
    </w:p>
    <w:p>
      <w:pPr>
        <w:numPr>
          <w:ilvl w:val="0"/>
          <w:numId w:val="1002"/>
        </w:numPr>
        <w:pStyle w:val="Compact"/>
      </w:pPr>
      <w:r>
        <w:rPr>
          <w:bCs/>
          <w:b/>
        </w:rPr>
        <w:t xml:space="preserve">Londonspecific Training Hub:</w:t>
      </w:r>
      <w:r>
        <w:t xml:space="preserve"> </w:t>
      </w:r>
      <w:r>
        <w:t xml:space="preserve">Establishing a regional training academy in London (partnering with University of London) to reduce recruitment lead times and improve retention – addressing the current 14-week average vacancy period.</w:t>
      </w:r>
    </w:p>
    <w:bookmarkEnd w:id="27"/>
    <w:bookmarkStart w:id="28" w:name="Xde0f34e5b7cfa5dfbcc69853f7668459edeb0be"/>
    <w:p>
      <w:pPr>
        <w:pStyle w:val="Heading2"/>
      </w:pPr>
      <w:r>
        <w:t xml:space="preserve">Conclusion: The Value of Social Workers in London's Social Fabric</w:t>
      </w:r>
    </w:p>
    <w:p>
      <w:pPr>
        <w:pStyle w:val="FirstParagraph"/>
      </w:pPr>
      <w:r>
        <w:t xml:space="preserve">This report, while using the internal term "Sales Report" for performance tracking, unequivocally demonstrates that investing in qualified Social Workers within the United Kingdom's capital city is not merely an operational necessity but a fundamental component of social stability. The data shows a clear correlation between increased Social Worker deployment and improved outcomes for vulnerable Londoners: reduced child protection risks, faster housing solutions, and more culturally competent care. As London continues to grow as the most diverse city in the United Kingdom, the demand for skilled Social Workers will intensify. This "Sales Report" is not about transactions; it’s a vital indicator of our collective capacity to protect and support community well-being across London. Continued strategic investment in recruitment, training, and retention – guided by this data – remains essential for London's future resilience.</w:t>
      </w:r>
    </w:p>
    <w:p>
      <w:pPr>
        <w:pStyle w:val="BodyText"/>
      </w:pPr>
      <w:r>
        <w:rPr>
          <w:bCs/>
          <w:b/>
        </w:rPr>
        <w:t xml:space="preserve">Prepared By:</w:t>
      </w:r>
      <w:r>
        <w:t xml:space="preserve"> </w:t>
      </w:r>
      <w:r>
        <w:t xml:space="preserve">Strategic Workforce Analytics Unit, Department for Health &amp; Social Care (London Office)</w:t>
      </w:r>
      <w:r>
        <w:br/>
      </w:r>
      <w:r>
        <w:rPr>
          <w:bCs/>
          <w:b/>
        </w:rPr>
        <w:t xml:space="preserve">Compliance:</w:t>
      </w:r>
      <w:r>
        <w:t xml:space="preserve"> </w:t>
      </w:r>
      <w:r>
        <w:t xml:space="preserve">Aligned with the UK Social Work Regulatory Code (HCPC) and London Boroughs' Joint Commissioning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Performance &amp; Recruitment Analysis: United Kingdom London</dc:title>
  <dc:creator/>
  <dc:language>en</dc:language>
  <cp:keywords/>
  <dcterms:created xsi:type="dcterms:W3CDTF">2026-07-24T00:30:44Z</dcterms:created>
  <dcterms:modified xsi:type="dcterms:W3CDTF">2026-07-24T00:30:44Z</dcterms:modified>
</cp:coreProperties>
</file>

<file path=docProps/custom.xml><?xml version="1.0" encoding="utf-8"?>
<Properties xmlns="http://schemas.openxmlformats.org/officeDocument/2006/custom-properties" xmlns:vt="http://schemas.openxmlformats.org/officeDocument/2006/docPropsVTypes"/>
</file>