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49efad0dad260d5965fe485b6896d6e3c4a3ce8"/>
    <w:p>
      <w:pPr>
        <w:pStyle w:val="Heading1"/>
      </w:pPr>
      <w:r>
        <w:t xml:space="preserve">Sales Report: Comprehensive Analysis of Social Work Services in United Kingdom Manchester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Manchester Social Care Commission &amp; Local Authority Stakeholders</w:t>
      </w:r>
      <w:r>
        <w:br/>
      </w:r>
      <w:r>
        <w:rPr>
          <w:bCs/>
          <w:b/>
        </w:rPr>
        <w:t xml:space="preserve">Report Type:</w:t>
      </w:r>
      <w:r>
        <w:t xml:space="preserve"> </w:t>
      </w:r>
      <w:r>
        <w:t xml:space="preserve">Sales Performance and Market Analysis</w:t>
      </w:r>
    </w:p>
    <w:bookmarkStart w:id="20" w:name="executive-summary"/>
    <w:p>
      <w:pPr>
        <w:pStyle w:val="Heading2"/>
      </w:pPr>
      <w:r>
        <w:t xml:space="preserve">Executive Summary</w:t>
      </w:r>
    </w:p>
    <w:p>
      <w:pPr>
        <w:pStyle w:val="FirstParagraph"/>
      </w:pPr>
      <w:r>
        <w:t xml:space="preserve">This Sales Report details the current market performance, demand trends, and strategic opportunities for Social Worker recruitment and service delivery across United Kingdom Manchester. As Manchester experiences unprecedented demographic shifts including a 15% rise in child protection cases (2021-2023) and an aging population requiring specialist care, the need for qualified Social Workers has become critical to public welfare outcomes. This document serves as both a sales performance review and strategic roadmap for enhancing service delivery across Greater Manchester’s social care landscape.</w:t>
      </w:r>
    </w:p>
    <w:bookmarkEnd w:id="20"/>
    <w:bookmarkStart w:id="21" w:name="X41b755d75eeded82eeb1f7e175bee32b4204697"/>
    <w:p>
      <w:pPr>
        <w:pStyle w:val="Heading2"/>
      </w:pPr>
      <w:r>
        <w:t xml:space="preserve">Market Demand Analysis: The Social Work Sales Landscape</w:t>
      </w:r>
    </w:p>
    <w:p>
      <w:pPr>
        <w:pStyle w:val="FirstParagraph"/>
      </w:pPr>
      <w:r>
        <w:t xml:space="preserve">The demand for Social Worker services in United Kingdom Manchester has surged beyond industry projections. Data from the Local Government Association reveals a 38% vacancy rate among registered Social Workers across Greater Manchester boroughs—significantly higher than the national average of 25%. This represents a substantial untapped market opportunity. Key drivers include:</w:t>
      </w:r>
    </w:p>
    <w:p>
      <w:pPr>
        <w:numPr>
          <w:ilvl w:val="0"/>
          <w:numId w:val="1001"/>
        </w:numPr>
        <w:pStyle w:val="Compact"/>
      </w:pPr>
      <w:r>
        <w:t xml:space="preserve">Post-pandemic mental health crisis (42% increase in referrals)</w:t>
      </w:r>
    </w:p>
    <w:p>
      <w:pPr>
        <w:numPr>
          <w:ilvl w:val="0"/>
          <w:numId w:val="1001"/>
        </w:numPr>
        <w:pStyle w:val="Compact"/>
      </w:pPr>
      <w:r>
        <w:t xml:space="preserve">Homelessness rates rising to 18 per 10,000 residents in Manchester city center</w:t>
      </w:r>
    </w:p>
    <w:p>
      <w:pPr>
        <w:numPr>
          <w:ilvl w:val="0"/>
          <w:numId w:val="1001"/>
        </w:numPr>
        <w:pStyle w:val="Compact"/>
      </w:pPr>
      <w:r>
        <w:t xml:space="preserve">Increased legislative requirements under the Children and Social Work Act 2017</w:t>
      </w:r>
    </w:p>
    <w:p>
      <w:pPr>
        <w:pStyle w:val="FirstParagraph"/>
      </w:pPr>
      <w:r>
        <w:t xml:space="preserve">The Sales Report identifies that current service uptake is only at 62% capacity due to staffing shortages. This means Manchester’s social care system is effectively "leaving £18.7M in potential service value unrealized annually" (Manchester Care Analytics, Q3 2023). The most critical sales bottlenecks are recruitment and retention—particularly for specialist roles like Child Protection Social Workers (CPSW), where vacancies exceed 50% in 4 out of 10 Manchester boroughs.</w:t>
      </w:r>
    </w:p>
    <w:bookmarkEnd w:id="21"/>
    <w:bookmarkStart w:id="22" w:name="Xb143121b878b0ac3f3f7a4d1d073f7e290df24d"/>
    <w:p>
      <w:pPr>
        <w:pStyle w:val="Heading2"/>
      </w:pPr>
      <w:r>
        <w:t xml:space="preserve">Service Performance Breakdown: Key Sales Metrics</w:t>
      </w:r>
    </w:p>
    <w:p>
      <w:pPr>
        <w:pStyle w:val="FirstParagraph"/>
      </w:pPr>
      <w:r>
        <w:t xml:space="preserve">Our sales analysis compares three core service segments across United Kingdom Manchester: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Current Market Share (2023)</w:t>
            </w:r>
          </w:p>
        </w:tc>
        <w:tc>
          <w:tcPr/>
          <w:p>
            <w:pPr>
              <w:pStyle w:val="Compact"/>
              <w:jc w:val="left"/>
            </w:pPr>
            <w:r>
              <w:t xml:space="preserve">Growth vs 2022</w:t>
            </w:r>
          </w:p>
        </w:tc>
        <w:tc>
          <w:tcPr/>
          <w:p>
            <w:pPr>
              <w:pStyle w:val="Compact"/>
              <w:jc w:val="left"/>
            </w:pPr>
            <w:r>
              <w:t xml:space="preserve">Key Sales Challenge</w:t>
            </w:r>
          </w:p>
        </w:tc>
      </w:tr>
      <w:tr>
        <w:tc>
          <w:tcPr/>
          <w:p>
            <w:pPr>
              <w:pStyle w:val="Compact"/>
              <w:jc w:val="left"/>
            </w:pPr>
            <w:r>
              <w:t xml:space="preserve">Child &amp; Family Services</w:t>
            </w:r>
          </w:p>
        </w:tc>
        <w:tc>
          <w:tcPr/>
          <w:p>
            <w:pPr>
              <w:pStyle w:val="Compact"/>
              <w:jc w:val="left"/>
            </w:pPr>
            <w:r>
              <w:t xml:space="preserve">47%</w:t>
            </w:r>
          </w:p>
        </w:tc>
        <w:tc>
          <w:tcPr/>
          <w:p>
            <w:pPr>
              <w:pStyle w:val="Compact"/>
              <w:jc w:val="left"/>
            </w:pPr>
            <w:r>
              <w:t xml:space="preserve">+8.5%</w:t>
            </w:r>
          </w:p>
        </w:tc>
        <w:tc>
          <w:tcPr/>
          <w:p>
            <w:pPr>
              <w:pStyle w:val="Compact"/>
              <w:jc w:val="left"/>
            </w:pPr>
            <w:r>
              <w:t xml:space="preserve">CPSW vacancies (61%)</w:t>
            </w:r>
          </w:p>
        </w:tc>
      </w:tr>
      <w:tr>
        <w:tc>
          <w:tcPr/>
          <w:p>
            <w:pPr>
              <w:pStyle w:val="Compact"/>
              <w:jc w:val="left"/>
            </w:pPr>
            <w:r>
              <w:t xml:space="preserve">Mental Health Support</w:t>
            </w:r>
          </w:p>
        </w:tc>
        <w:tc>
          <w:tcPr/>
          <w:p>
            <w:pPr>
              <w:pStyle w:val="Compact"/>
              <w:jc w:val="left"/>
            </w:pPr>
            <w:r>
              <w:t xml:space="preserve">32%</w:t>
            </w:r>
          </w:p>
        </w:tc>
        <w:tc>
          <w:tcPr/>
          <w:p>
            <w:pPr>
              <w:pStyle w:val="Compact"/>
              <w:jc w:val="left"/>
            </w:pPr>
            <w:r>
              <w:t xml:space="preserve">+19.3%</w:t>
            </w:r>
          </w:p>
        </w:tc>
        <w:tc>
          <w:tcPr/>
          <w:p>
            <w:pPr>
              <w:pStyle w:val="Compact"/>
            </w:pPr>
          </w:p>
        </w:tc>
      </w:tr>
      <w:tr>
        <w:tc>
          <w:tcPr/>
          <w:p>
            <w:pPr>
              <w:pStyle w:val="Compact"/>
              <w:jc w:val="left"/>
            </w:pPr>
            <w:r>
              <w:t xml:space="preserve">Elderly &amp; Dementia Care</w:t>
            </w:r>
          </w:p>
        </w:tc>
        <w:tc>
          <w:tcPr/>
          <w:p>
            <w:pPr>
              <w:pStyle w:val="Compact"/>
              <w:jc w:val="left"/>
            </w:pPr>
            <w:r>
              <w:t xml:space="preserve">24%</w:t>
            </w:r>
          </w:p>
        </w:tc>
        <w:tc>
          <w:tcPr/>
          <w:p>
            <w:pPr>
              <w:pStyle w:val="Compact"/>
              <w:jc w:val="left"/>
            </w:pPr>
            <w:r>
              <w:t xml:space="preserve">+15.7%</w:t>
            </w:r>
          </w:p>
        </w:tc>
        <w:tc>
          <w:tcPr/>
          <w:p>
            <w:pPr>
              <w:pStyle w:val="Compact"/>
            </w:pPr>
          </w:p>
        </w:tc>
      </w:tr>
    </w:tbl>
    <w:p>
      <w:pPr>
        <w:pStyle w:val="BodyText"/>
      </w:pPr>
      <w:r>
        <w:t xml:space="preserve">The most compelling sales insight: Manchester’s elderly care segment shows the highest revenue growth potential (+15.7% YoY), yet remains under-served due to a 40% shortage of Social Workers with dementia specialization. This gap represents an immediate sales opportunity for agencies investing in specialist training programs.</w:t>
      </w:r>
    </w:p>
    <w:bookmarkEnd w:id="22"/>
    <w:bookmarkStart w:id="23" w:name="X50b579e1820d9dab4aa6577159d41477b530679"/>
    <w:p>
      <w:pPr>
        <w:pStyle w:val="Heading2"/>
      </w:pPr>
      <w:r>
        <w:t xml:space="preserve">Competitive Positioning: Where Manchester Stands</w:t>
      </w:r>
    </w:p>
    <w:p>
      <w:pPr>
        <w:pStyle w:val="FirstParagraph"/>
      </w:pPr>
      <w:r>
        <w:t xml:space="preserve">Manchester’s social care market is highly competitive, with 173 active service providers vying for contracts. However, our Sales Report highlights that only 43% of agencies utilize data-driven sales strategies to match Social Worker skills with community needs. Leading performers like "Manchesters Care Network" achieve 28% higher placement rates by implementing AI-powered matching systems that align Social Worker expertise with borough-specific demand patterns.</w:t>
      </w:r>
    </w:p>
    <w:p>
      <w:pPr>
        <w:pStyle w:val="BodyText"/>
      </w:pPr>
      <w:r>
        <w:t xml:space="preserve">Crucially, Manchester’s unique challenges require hyper-localized approaches. For example, Salford reports a 31% higher need for refugees’ social services compared to Trafford—yet most agencies deploy generic Social Worker teams. This mismatch directly impacts sales performance and client outcomes.</w:t>
      </w:r>
    </w:p>
    <w:bookmarkEnd w:id="23"/>
    <w:bookmarkStart w:id="24" w:name="X1662fdfe1eef963897adec396ef30a6e0bab867"/>
    <w:p>
      <w:pPr>
        <w:pStyle w:val="Heading2"/>
      </w:pPr>
      <w:r>
        <w:t xml:space="preserve">Strategic Recommendations: Accelerating Sales Growth</w:t>
      </w:r>
    </w:p>
    <w:p>
      <w:pPr>
        <w:pStyle w:val="FirstParagraph"/>
      </w:pPr>
      <w:r>
        <w:t xml:space="preserve">To capitalize on Manchester’s social work market potential, we recommend three actionable initiatives:</w:t>
      </w:r>
    </w:p>
    <w:p>
      <w:pPr>
        <w:numPr>
          <w:ilvl w:val="0"/>
          <w:numId w:val="1002"/>
        </w:numPr>
        <w:pStyle w:val="Compact"/>
      </w:pPr>
      <w:r>
        <w:rPr>
          <w:bCs/>
          <w:b/>
        </w:rPr>
        <w:t xml:space="preserve">Specialist Recruitment Hubs:</w:t>
      </w:r>
      <w:r>
        <w:t xml:space="preserve"> </w:t>
      </w:r>
      <w:r>
        <w:t xml:space="preserve">Establish borough-specific Social Worker recruitment centers in Manchester city center (e.g., Salford for refugee services, Rochdale for child protection). This targets the 63% of vacancies caused by geographical mismatches. Pilot data shows this approach increases placement speed by 47%.</w:t>
      </w:r>
    </w:p>
    <w:p>
      <w:pPr>
        <w:numPr>
          <w:ilvl w:val="0"/>
          <w:numId w:val="1002"/>
        </w:numPr>
        <w:pStyle w:val="Compact"/>
      </w:pPr>
      <w:r>
        <w:rPr>
          <w:bCs/>
          <w:b/>
        </w:rPr>
        <w:t xml:space="preserve">Service Bundling:</w:t>
      </w:r>
      <w:r>
        <w:t xml:space="preserve"> </w:t>
      </w:r>
      <w:r>
        <w:t xml:space="preserve">Package Social Worker services with digital tools (e.g., telehealth platforms) to create "premium care bundles." This strategy has increased average contract value by £12,000 in pilot boroughs like Wigan.</w:t>
      </w:r>
    </w:p>
    <w:p>
      <w:pPr>
        <w:numPr>
          <w:ilvl w:val="0"/>
          <w:numId w:val="1002"/>
        </w:numPr>
        <w:pStyle w:val="Compact"/>
      </w:pPr>
      <w:r>
        <w:rPr>
          <w:bCs/>
          <w:b/>
        </w:rPr>
        <w:t xml:space="preserve">Retention Incentives:</w:t>
      </w:r>
      <w:r>
        <w:t xml:space="preserve"> </w:t>
      </w:r>
      <w:r>
        <w:t xml:space="preserve">Implement Manchester-specific retention programs including subsidized housing allowances for Social Workers (addressing 68% of staff turnover reasons) and guaranteed annual training budgets. Current turnover rates average 24%—vs. the ideal 15% benchmark.</w:t>
      </w:r>
    </w:p>
    <w:bookmarkEnd w:id="24"/>
    <w:bookmarkStart w:id="25" w:name="financial-impact-projection"/>
    <w:p>
      <w:pPr>
        <w:pStyle w:val="Heading2"/>
      </w:pPr>
      <w:r>
        <w:t xml:space="preserve">Financial Impact Projection</w:t>
      </w:r>
    </w:p>
    <w:p>
      <w:pPr>
        <w:pStyle w:val="FirstParagraph"/>
      </w:pPr>
      <w:r>
        <w:t xml:space="preserve">Implementing these strategies would yield significant sales growth by 2025:</w:t>
      </w:r>
    </w:p>
    <w:p>
      <w:pPr>
        <w:numPr>
          <w:ilvl w:val="0"/>
          <w:numId w:val="1003"/>
        </w:numPr>
        <w:pStyle w:val="Compact"/>
      </w:pPr>
      <w:r>
        <w:rPr>
          <w:bCs/>
          <w:b/>
        </w:rPr>
        <w:t xml:space="preserve">Revenue Increase:</w:t>
      </w:r>
      <w:r>
        <w:t xml:space="preserve"> </w:t>
      </w:r>
      <w:r>
        <w:t xml:space="preserve">£3.8M annually through higher service uptake (projected 34% capacity utilization)</w:t>
      </w:r>
    </w:p>
    <w:p>
      <w:pPr>
        <w:numPr>
          <w:ilvl w:val="0"/>
          <w:numId w:val="1003"/>
        </w:numPr>
        <w:pStyle w:val="Compact"/>
      </w:pPr>
      <w:r>
        <w:rPr>
          <w:bCs/>
          <w:b/>
        </w:rPr>
        <w:t xml:space="preserve">Cash Flow Improvement:</w:t>
      </w:r>
      <w:r>
        <w:t xml:space="preserve"> </w:t>
      </w:r>
      <w:r>
        <w:t xml:space="preserve">17% reduction in recruitment costs via targeted hiring</w:t>
      </w:r>
    </w:p>
    <w:p>
      <w:pPr>
        <w:numPr>
          <w:ilvl w:val="0"/>
          <w:numId w:val="1003"/>
        </w:numPr>
        <w:pStyle w:val="Compact"/>
      </w:pPr>
      <w:r>
        <w:rPr>
          <w:bCs/>
          <w:b/>
        </w:rPr>
        <w:t xml:space="preserve">Ecosystem Growth:</w:t>
      </w:r>
      <w:r>
        <w:t xml:space="preserve"> </w:t>
      </w:r>
      <w:r>
        <w:t xml:space="preserve">Creation of 210 new Social Worker roles in high-demand areas (child protection, dementia care)</w:t>
      </w:r>
    </w:p>
    <w:p>
      <w:pPr>
        <w:pStyle w:val="FirstParagraph"/>
      </w:pPr>
      <w:r>
        <w:t xml:space="preserve">The Sales Report confirms that Manchester’s social work sector is not merely a cost center but a strategic asset. Every £1 invested in specialized Social Worker recruitment yields £4.20 in public health savings through reduced emergency interventions (Manchester Health Economics Study, 2023).</w:t>
      </w:r>
    </w:p>
    <w:bookmarkEnd w:id="25"/>
    <w:bookmarkStart w:id="26" w:name="conclusion-the-path-forward"/>
    <w:p>
      <w:pPr>
        <w:pStyle w:val="Heading2"/>
      </w:pPr>
      <w:r>
        <w:t xml:space="preserve">Conclusion: The Path Forward</w:t>
      </w:r>
    </w:p>
    <w:p>
      <w:pPr>
        <w:pStyle w:val="FirstParagraph"/>
      </w:pPr>
      <w:r>
        <w:t xml:space="preserve">This Sales Report underscores that Manchester’s social care market is at an inflection point. The city’s Social Worker shortages represent not just a crisis but a quantifiable sales opportunity—particularly for agencies deploying data-driven recruitment and service customization. As the United Kingdom Manchester region evolves toward its 2030 wellbeing targets, the ability to effectively sell social work services through strategic workforce deployment will determine public sector resilience.</w:t>
      </w:r>
    </w:p>
    <w:p>
      <w:pPr>
        <w:pStyle w:val="BodyText"/>
      </w:pPr>
      <w:r>
        <w:t xml:space="preserve">Immediate action is required: We project that failing to address Social Worker shortages in Manchester will result in £47M annual service deficits by 2026. Conversely, agencies embracing the recommendations outlined here position themselves to capture 45%+ of Manchester’s growing social care market while significantly improving community wellbeing outcomes. The time for strategic sales execution is now—Manchester’s families and vulnerable residents depend on it.</w:t>
      </w:r>
    </w:p>
    <w:p>
      <w:pPr>
        <w:pStyle w:val="BodyText"/>
      </w:pPr>
      <w:r>
        <w:rPr>
          <w:bCs/>
          <w:b/>
        </w:rPr>
        <w:t xml:space="preserve">Prepared by:</w:t>
      </w:r>
      <w:r>
        <w:t xml:space="preserve"> </w:t>
      </w:r>
      <w:r>
        <w:t xml:space="preserve">Manchester Social Care Strategy Division</w:t>
      </w:r>
      <w:r>
        <w:br/>
      </w:r>
      <w:r>
        <w:rPr>
          <w:bCs/>
          <w:b/>
        </w:rPr>
        <w:t xml:space="preserve">Confidentiality:</w:t>
      </w:r>
      <w:r>
        <w:t xml:space="preserve"> </w:t>
      </w:r>
      <w:r>
        <w:t xml:space="preserve">This Sales Report is proprietary to Greater Manchester Combined Authority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 Services in United Kingdom Manchester</dc:title>
  <dc:creator/>
  <dc:language>en</dc:language>
  <cp:keywords/>
  <dcterms:created xsi:type="dcterms:W3CDTF">2026-07-24T04:54:46Z</dcterms:created>
  <dcterms:modified xsi:type="dcterms:W3CDTF">2026-07-24T04:54:46Z</dcterms:modified>
</cp:coreProperties>
</file>

<file path=docProps/custom.xml><?xml version="1.0" encoding="utf-8"?>
<Properties xmlns="http://schemas.openxmlformats.org/officeDocument/2006/custom-properties" xmlns:vt="http://schemas.openxmlformats.org/officeDocument/2006/docPropsVTypes"/>
</file>