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60983602cb95495a7b333dbbd2a972d3c8ca6a4"/>
    <w:p>
      <w:pPr>
        <w:pStyle w:val="Heading1"/>
      </w:pPr>
      <w:r>
        <w:t xml:space="preserve">Sales Report on Social Worker Performance Metrics in United States Houston</w:t>
      </w:r>
    </w:p>
    <w:p>
      <w:pPr>
        <w:pStyle w:val="FirstParagraph"/>
      </w:pPr>
      <w:r>
        <w:t xml:space="preserve">Prepared for Houston Community Services Alliance | Q3 2023 Quarterly Review</w:t>
      </w:r>
    </w:p>
    <w:bookmarkStart w:id="20" w:name="executive-summary"/>
    <w:p>
      <w:pPr>
        <w:pStyle w:val="Heading2"/>
      </w:pPr>
      <w:r>
        <w:t xml:space="preserve">Executive Summary</w:t>
      </w:r>
    </w:p>
    <w:p>
      <w:pPr>
        <w:pStyle w:val="FirstParagraph"/>
      </w:pPr>
      <w:r>
        <w:t xml:space="preserve">This Sales Report presents comprehensive performance analysis of Social Worker teams across Houston, United States. The data demonstrates remarkable growth in client acquisition, retention rates, and community impact metrics during the third quarter of 2023. With Houston's unique demographic landscape and growing demand for mental health services, our Social Worker professionals have driven exceptional outcomes that directly support organizational revenue goals through enhanced service utilization and grant funding success.</w:t>
      </w:r>
    </w:p>
    <w:bookmarkEnd w:id="20"/>
    <w:bookmarkStart w:id="21" w:name="market-context-houston-united-states"/>
    <w:p>
      <w:pPr>
        <w:pStyle w:val="Heading2"/>
      </w:pPr>
      <w:r>
        <w:t xml:space="preserve">Market Context: Houston, United States</w:t>
      </w:r>
    </w:p>
    <w:p>
      <w:pPr>
        <w:pStyle w:val="FirstParagraph"/>
      </w:pPr>
      <w:r>
        <w:t xml:space="preserve">As the fourth-largest city in the United States and a cultural mosaic with over 2.3 million residents, Houston presents both extraordinary opportunities and complex challenges for human services. The United States Census Bureau reports that 47% of Houston residents live below the poverty line in certain zip codes, creating urgent demand for accessible social work services. Our Social Worker teams operate in this high-need environment across 18 community centers throughout Houston, serving populations including refugees, veterans, at-risk youth, and elderly residents.</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4,872</w:t>
            </w:r>
          </w:p>
        </w:tc>
        <w:tc>
          <w:tcPr/>
          <w:p>
            <w:pPr>
              <w:pStyle w:val="Compact"/>
              <w:jc w:val="left"/>
            </w:pPr>
            <w:r>
              <w:t xml:space="preserve">3,985</w:t>
            </w:r>
          </w:p>
        </w:tc>
        <w:tc>
          <w:tcPr/>
          <w:p>
            <w:pPr>
              <w:pStyle w:val="Compact"/>
              <w:jc w:val="left"/>
            </w:pPr>
            <w:r>
              <w:t xml:space="preserve">+22.3%</w:t>
            </w:r>
          </w:p>
        </w:tc>
      </w:tr>
      <w:tr>
        <w:tc>
          <w:tcPr/>
          <w:p>
            <w:pPr>
              <w:pStyle w:val="Compact"/>
              <w:jc w:val="left"/>
            </w:pPr>
            <w:r>
              <w:t xml:space="preserve">Client Retention Rate</w:t>
            </w:r>
          </w:p>
        </w:tc>
        <w:tc>
          <w:tcPr/>
          <w:p>
            <w:pPr>
              <w:pStyle w:val="Compact"/>
              <w:jc w:val="left"/>
            </w:pPr>
            <w:r>
              <w:t xml:space="preserve">86.4%</w:t>
            </w:r>
          </w:p>
        </w:tc>
        <w:tc>
          <w:tcPr/>
          <w:p>
            <w:pPr>
              <w:pStyle w:val="Compact"/>
              <w:jc w:val="left"/>
            </w:pPr>
            <w:r>
              <w:t xml:space="preserve">80.7%</w:t>
            </w:r>
          </w:p>
        </w:tc>
        <w:tc>
          <w:tcPr/>
          <w:p>
            <w:pPr>
              <w:pStyle w:val="Compact"/>
              <w:jc w:val="left"/>
            </w:pPr>
            <w:r>
              <w:t xml:space="preserve">+5.7 pts</w:t>
            </w:r>
          </w:p>
        </w:tc>
      </w:tr>
      <w:tr>
        <w:tc>
          <w:tcPr/>
          <w:p>
            <w:pPr>
              <w:pStyle w:val="Compact"/>
              <w:jc w:val="left"/>
            </w:pPr>
            <w:r>
              <w:t xml:space="preserve">Grant Funding Secured</w:t>
            </w:r>
          </w:p>
        </w:tc>
        <w:tc>
          <w:tcPr/>
          <w:p>
            <w:pPr>
              <w:pStyle w:val="Compact"/>
              <w:jc w:val="left"/>
            </w:pPr>
            <w:r>
              <w:t xml:space="preserve">$3.2M</w:t>
            </w:r>
          </w:p>
        </w:tc>
        <w:tc>
          <w:tcPr/>
          <w:p>
            <w:pPr>
              <w:pStyle w:val="Compact"/>
              <w:jc w:val="left"/>
            </w:pPr>
            <w:r>
              <w:t xml:space="preserve">$2.5M</w:t>
            </w:r>
          </w:p>
        </w:tc>
        <w:tc>
          <w:tcPr/>
          <w:p>
            <w:pPr>
              <w:pStyle w:val="Compact"/>
              <w:jc w:val="left"/>
            </w:pPr>
            <w:r>
              <w:t xml:space="preserve">+28.0%</w:t>
            </w:r>
          </w:p>
        </w:tc>
      </w:tr>
      <w:tr>
        <w:tc>
          <w:tcPr/>
          <w:p>
            <w:pPr>
              <w:pStyle w:val="Compact"/>
              <w:jc w:val="left"/>
            </w:pPr>
            <w:r>
              <w:t xml:space="preserve">Service Revenue Generated</w:t>
            </w:r>
          </w:p>
        </w:tc>
        <w:tc>
          <w:tcPr/>
          <w:p>
            <w:pPr>
              <w:pStyle w:val="Compact"/>
              <w:jc w:val="left"/>
            </w:pPr>
            <w:r>
              <w:t xml:space="preserve">$5.7M</w:t>
            </w:r>
          </w:p>
        </w:tc>
        <w:tc>
          <w:tcPr/>
          <w:p>
            <w:pPr>
              <w:pStyle w:val="Compact"/>
              <w:jc w:val="left"/>
            </w:pPr>
            <w:r>
              <w:t xml:space="preserve">$4.3M</w:t>
            </w:r>
          </w:p>
        </w:tc>
        <w:tc>
          <w:tcPr/>
          <w:p>
            <w:pPr>
              <w:pStyle w:val="Compact"/>
              <w:jc w:val="left"/>
            </w:pPr>
            <w:r>
              <w:t xml:space="preserve">+32.6%</w:t>
            </w:r>
          </w:p>
        </w:tc>
      </w:tr>
    </w:tbl>
    <w:bookmarkEnd w:id="22"/>
    <w:bookmarkStart w:id="23" w:name="social-worker-impact-analysis"/>
    <w:p>
      <w:pPr>
        <w:pStyle w:val="Heading2"/>
      </w:pPr>
      <w:r>
        <w:t xml:space="preserve">Social Worker Impact Analysis</w:t>
      </w:r>
    </w:p>
    <w:p>
      <w:pPr>
        <w:pStyle w:val="FirstParagraph"/>
      </w:pPr>
      <w:r>
        <w:t xml:space="preserve">Our Social Worker performance has directly translated to measurable business outcomes in United States Houston. The average Social Worker now manages 78 active cases (up from 64 in Q1), with a significant portion of new clients coming through strategic partnerships with Houston Independent School District and the Harris County Health Department.</w:t>
      </w:r>
    </w:p>
    <w:p>
      <w:pPr>
        <w:pStyle w:val="BodyText"/>
      </w:pPr>
      <w:r>
        <w:t xml:space="preserve">Notable achievements include:</w:t>
      </w:r>
    </w:p>
    <w:p>
      <w:pPr>
        <w:numPr>
          <w:ilvl w:val="0"/>
          <w:numId w:val="1001"/>
        </w:numPr>
        <w:pStyle w:val="Compact"/>
      </w:pPr>
      <w:r>
        <w:rPr>
          <w:bCs/>
          <w:b/>
        </w:rPr>
        <w:t xml:space="preserve">Community Outreach Initiative</w:t>
      </w:r>
      <w:r>
        <w:t xml:space="preserve">: Social Worker teams in East Houston achieved a 34% increase in at-risk youth engagement through school-based partnerships, directly contributing to $1.8M in new grant funding.</w:t>
      </w:r>
    </w:p>
    <w:p>
      <w:pPr>
        <w:numPr>
          <w:ilvl w:val="0"/>
          <w:numId w:val="1001"/>
        </w:numPr>
        <w:pStyle w:val="Compact"/>
      </w:pPr>
      <w:r>
        <w:rPr>
          <w:bCs/>
          <w:b/>
        </w:rPr>
        <w:t xml:space="preserve">Crisis Intervention Program</w:t>
      </w:r>
      <w:r>
        <w:t xml:space="preserve">: The 24/7 emergency response team (led by certified Social Workers) reduced hospital readmissions by 27% among homeless veterans in downtown Houston, saving the city $650K annually in public funds.</w:t>
      </w:r>
    </w:p>
    <w:p>
      <w:pPr>
        <w:numPr>
          <w:ilvl w:val="0"/>
          <w:numId w:val="1001"/>
        </w:numPr>
        <w:pStyle w:val="Compact"/>
      </w:pPr>
      <w:r>
        <w:rPr>
          <w:bCs/>
          <w:b/>
        </w:rPr>
        <w:t xml:space="preserve">Referral Network Expansion</w:t>
      </w:r>
      <w:r>
        <w:t xml:space="preserve">: Social Worker professionals developed a new referral pathway with Houston Methodist Hospital, generating $1.2M in recurring revenue from medical social work services.</w:t>
      </w:r>
    </w:p>
    <w:bookmarkEnd w:id="23"/>
    <w:bookmarkStart w:id="24" w:name="X2396cd66a1dd25866beb6b9dda35c9876f0563c"/>
    <w:p>
      <w:pPr>
        <w:pStyle w:val="Heading2"/>
      </w:pPr>
      <w:r>
        <w:t xml:space="preserve">Houston-Specific Challenges and Solutions</w:t>
      </w:r>
    </w:p>
    <w:p>
      <w:pPr>
        <w:pStyle w:val="FirstParagraph"/>
      </w:pPr>
      <w:r>
        <w:t xml:space="preserve">The United States Houston market presents unique obstacles for Social Worker deployment. In Q3, we addressed critical challenges including:</w:t>
      </w:r>
    </w:p>
    <w:p>
      <w:pPr>
        <w:numPr>
          <w:ilvl w:val="0"/>
          <w:numId w:val="1002"/>
        </w:numPr>
        <w:pStyle w:val="Compact"/>
      </w:pPr>
      <w:r>
        <w:rPr>
          <w:bCs/>
          <w:b/>
        </w:rPr>
        <w:t xml:space="preserve">Language Barriers</w:t>
      </w:r>
      <w:r>
        <w:t xml:space="preserve">: Implemented multilingual Social Worker training (Spanish, Vietnamese, Arabic) across all locations, increasing service access for 12% more non-English speakers.</w:t>
      </w:r>
    </w:p>
    <w:p>
      <w:pPr>
        <w:numPr>
          <w:ilvl w:val="0"/>
          <w:numId w:val="1002"/>
        </w:numPr>
        <w:pStyle w:val="Compact"/>
      </w:pPr>
      <w:r>
        <w:rPr>
          <w:bCs/>
          <w:b/>
        </w:rPr>
        <w:t xml:space="preserve">Transportation Inaccessibility</w:t>
      </w:r>
      <w:r>
        <w:t xml:space="preserve">: Partnered with Houston METRO to provide free transit passes for clients—resulting in 31% higher appointment compliance rates.</w:t>
      </w:r>
    </w:p>
    <w:p>
      <w:pPr>
        <w:numPr>
          <w:ilvl w:val="0"/>
          <w:numId w:val="1002"/>
        </w:numPr>
        <w:pStyle w:val="Compact"/>
      </w:pPr>
      <w:r>
        <w:rPr>
          <w:bCs/>
          <w:b/>
        </w:rPr>
        <w:t xml:space="preserve">Cultural Competency Gaps</w:t>
      </w:r>
      <w:r>
        <w:t xml:space="preserve">: Developed Houston-specific cultural immersion modules for all Social Worker staff, improving client satisfaction scores by 24 points (from 68 to 92).</w:t>
      </w:r>
    </w:p>
    <w:p>
      <w:pPr>
        <w:pStyle w:val="FirstParagraph"/>
      </w:pPr>
      <w:r>
        <w:t xml:space="preserve">These solutions directly supported our sales pipeline: Clients served through culturally responsive Social Work services demonstrate 3.5x higher likelihood of referring new clients to our agency.</w:t>
      </w:r>
    </w:p>
    <w:bookmarkEnd w:id="24"/>
    <w:bookmarkStart w:id="25" w:name="sales-force-development-in-houston"/>
    <w:p>
      <w:pPr>
        <w:pStyle w:val="Heading2"/>
      </w:pPr>
      <w:r>
        <w:t xml:space="preserve">Sales Force Development in Houston</w:t>
      </w:r>
    </w:p>
    <w:p>
      <w:pPr>
        <w:pStyle w:val="FirstParagraph"/>
      </w:pPr>
      <w:r>
        <w:t xml:space="preserve">Investing in Social Worker professional growth has yielded exceptional ROI. Our Houston-based training academy certified 47 new Social Workers in Q3, with an average onboarding-to-revenue conversion time of just 8 weeks—significantly below the national benchmark of 14 weeks. Key initiatives include:</w:t>
      </w:r>
    </w:p>
    <w:p>
      <w:pPr>
        <w:numPr>
          <w:ilvl w:val="0"/>
          <w:numId w:val="1003"/>
        </w:numPr>
        <w:pStyle w:val="Compact"/>
      </w:pPr>
      <w:r>
        <w:t xml:space="preserve">Advanced training in Medicaid billing compliance (directly increasing service revenue capture)</w:t>
      </w:r>
    </w:p>
    <w:p>
      <w:pPr>
        <w:numPr>
          <w:ilvl w:val="0"/>
          <w:numId w:val="1003"/>
        </w:numPr>
        <w:pStyle w:val="Compact"/>
      </w:pPr>
      <w:r>
        <w:t xml:space="preserve">Client relationship management workshops focused on retention strategies</w:t>
      </w:r>
    </w:p>
    <w:p>
      <w:pPr>
        <w:numPr>
          <w:ilvl w:val="0"/>
          <w:numId w:val="1003"/>
        </w:numPr>
        <w:pStyle w:val="Compact"/>
      </w:pPr>
      <w:r>
        <w:t xml:space="preserve">Dedicated sales pipeline tracking for Social Worker teams using Houston-specific CRM analytics</w:t>
      </w:r>
    </w:p>
    <w:bookmarkEnd w:id="25"/>
    <w:bookmarkStart w:id="26" w:name="financial-impact-summary"/>
    <w:p>
      <w:pPr>
        <w:pStyle w:val="Heading2"/>
      </w:pPr>
      <w:r>
        <w:t xml:space="preserve">Financial Impact Summary</w:t>
      </w:r>
    </w:p>
    <w:p>
      <w:pPr>
        <w:pStyle w:val="FirstParagraph"/>
      </w:pPr>
      <w:r>
        <w:t xml:space="preserve">The combined effect of Social Worker performance has driven unprecedented financial results for our Houston operations:</w:t>
      </w:r>
    </w:p>
    <w:p>
      <w:pPr>
        <w:numPr>
          <w:ilvl w:val="0"/>
          <w:numId w:val="1004"/>
        </w:numPr>
        <w:pStyle w:val="Compact"/>
      </w:pPr>
      <w:r>
        <w:t xml:space="preserve">Service revenue growth outpaced organizational average by 41% in United States Houston</w:t>
      </w:r>
    </w:p>
    <w:p>
      <w:pPr>
        <w:numPr>
          <w:ilvl w:val="0"/>
          <w:numId w:val="1004"/>
        </w:numPr>
        <w:pStyle w:val="Compact"/>
      </w:pPr>
      <w:r>
        <w:t xml:space="preserve">Client acquisition cost decreased by 18.7% due to organic referrals from satisfied clients</w:t>
      </w:r>
    </w:p>
    <w:p>
      <w:pPr>
        <w:numPr>
          <w:ilvl w:val="0"/>
          <w:numId w:val="1004"/>
        </w:numPr>
        <w:pStyle w:val="Compact"/>
      </w:pPr>
      <w:r>
        <w:t xml:space="preserve">Grant success rate increased to 63% (from 49% last year) directly attributable to Social Worker-led proposals</w:t>
      </w:r>
    </w:p>
    <w:p>
      <w:pPr>
        <w:pStyle w:val="FirstParagraph"/>
      </w:pPr>
      <w:r>
        <w:t xml:space="preserve">In Houston, our Social Workers are not merely case managers—they are strategic revenue drivers. The $5.7M generated in service revenue during Q3 represents a direct correlation between high-performing Social Worker teams and sustainable organizational growth.</w:t>
      </w:r>
    </w:p>
    <w:bookmarkEnd w:id="26"/>
    <w:bookmarkStart w:id="27" w:name="X68943ec1d6aeae60f31d43a82183a3f096084d1"/>
    <w:p>
      <w:pPr>
        <w:pStyle w:val="Heading2"/>
      </w:pPr>
      <w:r>
        <w:t xml:space="preserve">Future Outlook for United States Houston Operations</w:t>
      </w:r>
    </w:p>
    <w:p>
      <w:pPr>
        <w:pStyle w:val="FirstParagraph"/>
      </w:pPr>
      <w:r>
        <w:t xml:space="preserve">Based on Q3 results, we project a minimum 30% revenue increase for the full year in Houston. Our strategic roadmap includes:</w:t>
      </w:r>
    </w:p>
    <w:p>
      <w:pPr>
        <w:numPr>
          <w:ilvl w:val="0"/>
          <w:numId w:val="1005"/>
        </w:numPr>
        <w:pStyle w:val="Compact"/>
      </w:pPr>
      <w:r>
        <w:t xml:space="preserve">Expanding Social Worker capacity by 25% to serve the growing East End population</w:t>
      </w:r>
    </w:p>
    <w:p>
      <w:pPr>
        <w:numPr>
          <w:ilvl w:val="0"/>
          <w:numId w:val="1005"/>
        </w:numPr>
        <w:pStyle w:val="Compact"/>
      </w:pPr>
      <w:r>
        <w:t xml:space="preserve">Developing a specialized Social Worker team for refugee resettlement (addressing critical need in Houston)</w:t>
      </w:r>
    </w:p>
    <w:p>
      <w:pPr>
        <w:numPr>
          <w:ilvl w:val="0"/>
          <w:numId w:val="1005"/>
        </w:numPr>
        <w:pStyle w:val="Compact"/>
      </w:pPr>
      <w:r>
        <w:t xml:space="preserve">Launching a "Social Work Sales Accelerator" program to train existing staff in client acquisition techniques</w:t>
      </w:r>
    </w:p>
    <w:p>
      <w:pPr>
        <w:pStyle w:val="FirstParagraph"/>
      </w:pPr>
      <w:r>
        <w:t xml:space="preserve">The data is unequivocal: In the United States Houston market, high-performing Social Worker teams are the engine of service growth and financial sustainability. This Sales Report confirms that our investment in Social Worker excellence directly translates to measurable business outcomes across every metric we track.</w:t>
      </w:r>
    </w:p>
    <w:bookmarkEnd w:id="27"/>
    <w:bookmarkStart w:id="28" w:name="conclusion"/>
    <w:p>
      <w:pPr>
        <w:pStyle w:val="Heading2"/>
      </w:pPr>
      <w:r>
        <w:t xml:space="preserve">Conclusion</w:t>
      </w:r>
    </w:p>
    <w:p>
      <w:pPr>
        <w:pStyle w:val="FirstParagraph"/>
      </w:pPr>
      <w:r>
        <w:t xml:space="preserve">This Sales Report underscores that in Houston, United States, the Social Worker is the most critical sales asset for community-based organizations. The data presented demonstrates not just service delivery excellence but direct financial contribution to our mission. As demand for social services continues to rise in this dynamic city, our Social Worker teams will remain central to our growth strategy—proving that compassionate care and strategic business development are inseparable in the United States Houston marketplace.</w:t>
      </w:r>
    </w:p>
    <w:p>
      <w:pPr>
        <w:pStyle w:val="BodyText"/>
      </w:pPr>
      <w:r>
        <w:t xml:space="preserve">Prepared by Houston Strategic Analytics Division |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United States Houston</dc:title>
  <dc:creator/>
  <dc:language>en</dc:language>
  <cp:keywords/>
  <dcterms:created xsi:type="dcterms:W3CDTF">2026-07-24T13:56:43Z</dcterms:created>
  <dcterms:modified xsi:type="dcterms:W3CDTF">2026-07-24T13:56:43Z</dcterms:modified>
</cp:coreProperties>
</file>

<file path=docProps/custom.xml><?xml version="1.0" encoding="utf-8"?>
<Properties xmlns="http://schemas.openxmlformats.org/officeDocument/2006/custom-properties" xmlns:vt="http://schemas.openxmlformats.org/officeDocument/2006/docPropsVTypes"/>
</file>