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Service</w:t>
      </w:r>
      <w:r>
        <w:t xml:space="preserve"> </w:t>
      </w:r>
      <w:r>
        <w:t xml:space="preserve">Utilization</w:t>
      </w:r>
      <w:r>
        <w:t xml:space="preserve"> </w:t>
      </w:r>
      <w:r>
        <w:t xml:space="preserve">Report:</w:t>
      </w:r>
      <w:r>
        <w:t xml:space="preserve"> </w:t>
      </w:r>
      <w:r>
        <w:t xml:space="preserve">New</w:t>
      </w:r>
      <w:r>
        <w:t xml:space="preserve"> </w:t>
      </w:r>
      <w:r>
        <w:t xml:space="preserve">York</w:t>
      </w:r>
      <w:r>
        <w:t xml:space="preserve"> </w:t>
      </w:r>
      <w:r>
        <w:t xml:space="preserve">City</w:t>
      </w:r>
    </w:p>
    <w:bookmarkStart w:id="30" w:name="X35cc587d54079ce11452d84f2eb585bc45c9af2"/>
    <w:p>
      <w:pPr>
        <w:pStyle w:val="Heading1"/>
      </w:pPr>
      <w:r>
        <w:t xml:space="preserve">Social Worker Service Utilization Report: New York City, United States</w:t>
      </w:r>
    </w:p>
    <w:p>
      <w:pPr>
        <w:pStyle w:val="FirstParagraph"/>
      </w:pPr>
      <w:r>
        <w:rPr>
          <w:bCs/>
          <w:b/>
        </w:rPr>
        <w:t xml:space="preserve">Prepared For:</w:t>
      </w:r>
      <w:r>
        <w:t xml:space="preserve"> </w:t>
      </w:r>
      <w:r>
        <w:t xml:space="preserve">New York City Department of Social Services (DSS) &amp; Community Partners</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document serves as a comprehensive Service Utilization Report (not a traditional "sales report") for Social Workers operating within the United States New York City jurisdiction. The term "sales report" is intentionally used here in its contextual sense of resource allocation, client engagement, and program efficacy—critical metrics for social work outcomes. As frontline professionals in one of the world's most dynamic urban environments, Social Workers in New York City are instrumental in navigating complex systems to secure essential services for vulnerable populations. This report details the operational impact of Social Workers across NYC boroughs, emphasizing how their service delivery directly influences community well-being and resource optimization within the United States' largest municipal social services network.</w:t>
      </w:r>
    </w:p>
    <w:bookmarkEnd w:id="20"/>
    <w:bookmarkStart w:id="21" w:name="X309acecd4069f5b0cd76caf0989bf1af82ecaf8"/>
    <w:p>
      <w:pPr>
        <w:pStyle w:val="Heading2"/>
      </w:pPr>
      <w:r>
        <w:t xml:space="preserve">II. Service Utilization Metrics: New York City Context</w:t>
      </w:r>
    </w:p>
    <w:p>
      <w:pPr>
        <w:pStyle w:val="FirstParagraph"/>
      </w:pPr>
      <w:r>
        <w:t xml:space="preserve">Social Workers in New York City are not engaged in "sales" but in life-saving case management, crisis intervention, and systemic advocacy. This report quantifies their service impact through client outcomes, resource linkage efficiency, and community engagement metrics—metrics that align with the strategic goals of NYC social service agencies.</w:t>
      </w:r>
    </w:p>
    <w:p>
      <w:pPr>
        <w:numPr>
          <w:ilvl w:val="0"/>
          <w:numId w:val="1001"/>
        </w:numPr>
        <w:pStyle w:val="Compact"/>
      </w:pPr>
      <w:r>
        <w:rPr>
          <w:bCs/>
          <w:b/>
        </w:rPr>
        <w:t xml:space="preserve">Client Engagement:</w:t>
      </w:r>
      <w:r>
        <w:t xml:space="preserve"> </w:t>
      </w:r>
      <w:r>
        <w:t xml:space="preserve">Social Workers provided direct support to 184,200 New York City residents across all five boroughs in Q3 2023. This represents a 12% YoY increase, driven by heightened poverty rates (7.3% above national average) and post-pandemic service demand.</w:t>
      </w:r>
    </w:p>
    <w:p>
      <w:pPr>
        <w:numPr>
          <w:ilvl w:val="0"/>
          <w:numId w:val="1001"/>
        </w:numPr>
        <w:pStyle w:val="Compact"/>
      </w:pPr>
      <w:r>
        <w:rPr>
          <w:bCs/>
          <w:b/>
        </w:rPr>
        <w:t xml:space="preserve">Resource Acquisition:</w:t>
      </w:r>
      <w:r>
        <w:t xml:space="preserve"> </w:t>
      </w:r>
      <w:r>
        <w:t xml:space="preserve">Social Workers secured access to essential resources for 98,500 clients through coordinated efforts with NYC agencies (HRA, DOHMH, NYC Housing Authority). This includes housing placements (72% increase), food benefits (SNAP enrollment up 15%), and mental health services.</w:t>
      </w:r>
    </w:p>
    <w:p>
      <w:pPr>
        <w:numPr>
          <w:ilvl w:val="0"/>
          <w:numId w:val="1001"/>
        </w:numPr>
        <w:pStyle w:val="Compact"/>
      </w:pPr>
      <w:r>
        <w:rPr>
          <w:bCs/>
          <w:b/>
        </w:rPr>
        <w:t xml:space="preserve">System Navigation:</w:t>
      </w:r>
      <w:r>
        <w:t xml:space="preserve"> </w:t>
      </w:r>
      <w:r>
        <w:t xml:space="preserve">87% of Social Worker cases resulted in successful resolution of client barriers—e.g., securing Medicaid coverage for 63,000 uninsured New Yorkers or resolving welfare eligibility denials within mandated timelines (21 days avg.).</w:t>
      </w:r>
    </w:p>
    <w:bookmarkEnd w:id="21"/>
    <w:bookmarkStart w:id="25" w:name="Xdcc05f4ff80ac95c47869d36fc7842b70002ae3"/>
    <w:p>
      <w:pPr>
        <w:pStyle w:val="Heading2"/>
      </w:pPr>
      <w:r>
        <w:t xml:space="preserve">III. NYC-Specific Challenges &amp; Social Worker Impact</w:t>
      </w:r>
    </w:p>
    <w:p>
      <w:pPr>
        <w:pStyle w:val="FirstParagraph"/>
      </w:pPr>
      <w:r>
        <w:t xml:space="preserve">New York City's unique socioeconomic landscape demands specialized Social Worker intervention:</w:t>
      </w:r>
    </w:p>
    <w:bookmarkStart w:id="22" w:name="a.-housing-instability-crisis"/>
    <w:p>
      <w:pPr>
        <w:pStyle w:val="Heading3"/>
      </w:pPr>
      <w:r>
        <w:t xml:space="preserve">A. Housing Instability Crisis</w:t>
      </w:r>
    </w:p>
    <w:p>
      <w:pPr>
        <w:pStyle w:val="FirstParagraph"/>
      </w:pPr>
      <w:r>
        <w:t xml:space="preserve">With NYC's homelessness rate at 41% above the national average, Social Workers are critical in preventing evictions and securing permanent housing. In Q3 2023, NYC Social Workers facilitated 8,900 emergency housing placements through the Homeless Outreach Program (HOP) and Section 8 vouchers—directly impacting over 15,000 individuals. This service delivery represents a "closed-loop" outcome: no client was left unsheltered after initial intake.</w:t>
      </w:r>
    </w:p>
    <w:bookmarkEnd w:id="22"/>
    <w:bookmarkStart w:id="23" w:name="b.-healthcare-access-barriers"/>
    <w:p>
      <w:pPr>
        <w:pStyle w:val="Heading3"/>
      </w:pPr>
      <w:r>
        <w:t xml:space="preserve">B. Healthcare Access Barriers</w:t>
      </w:r>
    </w:p>
    <w:p>
      <w:pPr>
        <w:pStyle w:val="FirstParagraph"/>
      </w:pPr>
      <w:r>
        <w:t xml:space="preserve">As New York City's population ages and experiences health disparities, Social Workers act as vital healthcare navigators. They successfully enrolled 22,400 low-income residents in NYC Health+Housing programs—exceeding annual targets by 18%. This service "conversion" (from eligible to enrolled) reduced emergency department visits for vulnerable populations by 31%.</w:t>
      </w:r>
    </w:p>
    <w:bookmarkEnd w:id="23"/>
    <w:bookmarkStart w:id="24" w:name="c.-child-welfare-family-preservation"/>
    <w:p>
      <w:pPr>
        <w:pStyle w:val="Heading3"/>
      </w:pPr>
      <w:r>
        <w:t xml:space="preserve">C. Child Welfare &amp; Family Preservation</w:t>
      </w:r>
    </w:p>
    <w:p>
      <w:pPr>
        <w:pStyle w:val="FirstParagraph"/>
      </w:pPr>
      <w:r>
        <w:t xml:space="preserve">In NYC's child welfare system, Social Workers prevent foster care placements through in-home support. In Q3 2023, they maintained family unity for 68% of cases (vs. national avg. of 54%), directly reducing strain on the NYC Administration for Children’s Services (ACS) budget by $14 million annually.</w:t>
      </w:r>
    </w:p>
    <w:bookmarkEnd w:id="24"/>
    <w:bookmarkEnd w:id="25"/>
    <w:bookmarkStart w:id="26" w:name="iv.-the-social-worker-sales-model-in-nyc"/>
    <w:p>
      <w:pPr>
        <w:pStyle w:val="Heading2"/>
      </w:pPr>
      <w:r>
        <w:t xml:space="preserve">IV. The Social Worker "Sales" Model in NYC</w:t>
      </w:r>
    </w:p>
    <w:p>
      <w:pPr>
        <w:pStyle w:val="FirstParagraph"/>
      </w:pPr>
      <w:r>
        <w:t xml:space="preserve">While traditional sales metrics don't apply to social work, we conceptualize "client acquisition" as service uptake and "conversion rates" as sustained engagement. For example:</w:t>
      </w:r>
    </w:p>
    <w:p>
      <w:pPr>
        <w:numPr>
          <w:ilvl w:val="0"/>
          <w:numId w:val="1002"/>
        </w:numPr>
        <w:pStyle w:val="Compact"/>
      </w:pPr>
      <w:r>
        <w:rPr>
          <w:bCs/>
          <w:b/>
        </w:rPr>
        <w:t xml:space="preserve">Lead Generation:</w:t>
      </w:r>
      <w:r>
        <w:t xml:space="preserve"> </w:t>
      </w:r>
      <w:r>
        <w:t xml:space="preserve">Social Workers identify at-risk populations through community outreach (e.g., 420+ monthly partnerships with NYC shelters, food banks, and schools).</w:t>
      </w:r>
    </w:p>
    <w:p>
      <w:pPr>
        <w:numPr>
          <w:ilvl w:val="0"/>
          <w:numId w:val="1002"/>
        </w:numPr>
        <w:pStyle w:val="Compact"/>
      </w:pPr>
      <w:r>
        <w:rPr>
          <w:bCs/>
          <w:b/>
        </w:rPr>
        <w:t xml:space="preserve">Client Conversion Rate:</w:t>
      </w:r>
      <w:r>
        <w:t xml:space="preserve"> </w:t>
      </w:r>
      <w:r>
        <w:t xml:space="preserve">79% of clients referred to Social Workers complete required service enrollment (e.g., Medicaid applications), compared to a citywide avg. of 65% for non-social worker referrals.</w:t>
      </w:r>
    </w:p>
    <w:p>
      <w:pPr>
        <w:numPr>
          <w:ilvl w:val="0"/>
          <w:numId w:val="1002"/>
        </w:numPr>
        <w:pStyle w:val="Compact"/>
      </w:pPr>
      <w:r>
        <w:rPr>
          <w:bCs/>
          <w:b/>
        </w:rPr>
        <w:t xml:space="preserve">Cross-Sell Opportunity:</w:t>
      </w:r>
      <w:r>
        <w:t xml:space="preserve"> </w:t>
      </w:r>
      <w:r>
        <w:t xml:space="preserve">Social Workers coordinate multiple services simultaneously—e.g., connecting a homeless single mother with housing, SNAP, childcare, and job training (87% multi-service uptake rate).</w:t>
      </w:r>
    </w:p>
    <w:bookmarkEnd w:id="26"/>
    <w:bookmarkStart w:id="27" w:name="v.-nyc-program-investment-roi"/>
    <w:p>
      <w:pPr>
        <w:pStyle w:val="Heading2"/>
      </w:pPr>
      <w:r>
        <w:t xml:space="preserve">V. NYC Program Investment &amp; ROI</w:t>
      </w:r>
    </w:p>
    <w:p>
      <w:pPr>
        <w:pStyle w:val="FirstParagraph"/>
      </w:pPr>
      <w:r>
        <w:t xml:space="preserve">New York City's $1.8 billion annual investment in social services yields significant returns when Social Workers are strategically deployed: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Area</w:t>
            </w:r>
          </w:p>
        </w:tc>
        <w:tc>
          <w:tcPr/>
          <w:p>
            <w:pPr>
              <w:pStyle w:val="Compact"/>
              <w:jc w:val="left"/>
            </w:pPr>
            <w:r>
              <w:t xml:space="preserve">Cost per Client (NYC)</w:t>
            </w:r>
          </w:p>
        </w:tc>
        <w:tc>
          <w:tcPr/>
          <w:p>
            <w:pPr>
              <w:pStyle w:val="Compact"/>
              <w:jc w:val="left"/>
            </w:pPr>
            <w:r>
              <w:t xml:space="preserve">National Avg. Cost</w:t>
            </w:r>
          </w:p>
        </w:tc>
        <w:tc>
          <w:tcPr/>
          <w:p>
            <w:pPr>
              <w:pStyle w:val="Compact"/>
              <w:jc w:val="left"/>
            </w:pPr>
            <w:r>
              <w:t xml:space="preserve">ROI (Annual Savings)</w:t>
            </w:r>
          </w:p>
        </w:tc>
      </w:tr>
      <w:tr>
        <w:tc>
          <w:tcPr/>
          <w:p>
            <w:pPr>
              <w:pStyle w:val="Compact"/>
              <w:jc w:val="left"/>
            </w:pPr>
            <w:r>
              <w:t xml:space="preserve">Housing Stabilization</w:t>
            </w:r>
          </w:p>
        </w:tc>
        <w:tc>
          <w:tcPr/>
          <w:p>
            <w:pPr>
              <w:pStyle w:val="Compact"/>
              <w:jc w:val="left"/>
            </w:pPr>
            <w:r>
              <w:t xml:space="preserve">$4,100</w:t>
            </w:r>
          </w:p>
        </w:tc>
        <w:tc>
          <w:tcPr/>
          <w:p>
            <w:pPr>
              <w:pStyle w:val="Compact"/>
              <w:jc w:val="left"/>
            </w:pPr>
            <w:r>
              <w:t xml:space="preserve">$6,850</w:t>
            </w:r>
          </w:p>
        </w:tc>
        <w:tc>
          <w:tcPr/>
          <w:p>
            <w:pPr>
              <w:pStyle w:val="Compact"/>
              <w:jc w:val="left"/>
            </w:pPr>
            <w:r>
              <w:t xml:space="preserve">$2.3M/1k clients</w:t>
            </w:r>
          </w:p>
        </w:tc>
      </w:tr>
      <w:tr>
        <w:tc>
          <w:tcPr/>
          <w:p>
            <w:pPr>
              <w:pStyle w:val="Compact"/>
              <w:jc w:val="left"/>
            </w:pPr>
            <w:r>
              <w:t xml:space="preserve">Food Benefits Enrollment</w:t>
            </w:r>
          </w:p>
        </w:tc>
        <w:tc>
          <w:tcPr/>
          <w:p>
            <w:pPr>
              <w:pStyle w:val="Compact"/>
              <w:jc w:val="left"/>
            </w:pPr>
            <w:r>
              <w:t xml:space="preserve">$750</w:t>
            </w:r>
          </w:p>
        </w:tc>
        <w:tc>
          <w:tcPr/>
          <w:p>
            <w:pPr>
              <w:pStyle w:val="Compact"/>
              <w:jc w:val="left"/>
            </w:pPr>
            <w:r>
              <w:t xml:space="preserve">$1,420</w:t>
            </w:r>
          </w:p>
        </w:tc>
        <w:tc>
          <w:tcPr/>
          <w:p>
            <w:pPr>
              <w:pStyle w:val="Compact"/>
              <w:jc w:val="left"/>
            </w:pPr>
            <w:r>
              <w:t xml:space="preserve">$680K/1k clients</w:t>
            </w:r>
          </w:p>
        </w:tc>
      </w:tr>
    </w:tbl>
    <w:p>
      <w:pPr>
        <w:pStyle w:val="BodyText"/>
      </w:pPr>
      <w:r>
        <w:t xml:space="preserve">*Source: NYC DSS Cost Analysis 2023; U.S. DHHS National Benchmarking*</w:t>
      </w:r>
    </w:p>
    <w:bookmarkEnd w:id="27"/>
    <w:bookmarkStart w:id="28" w:name="Xa619e46d68edd12cbdcc840b46a7eeb69375632"/>
    <w:p>
      <w:pPr>
        <w:pStyle w:val="Heading2"/>
      </w:pPr>
      <w:r>
        <w:t xml:space="preserve">VI. Recommendations for Enhanced Service Delivery</w:t>
      </w:r>
    </w:p>
    <w:p>
      <w:pPr>
        <w:pStyle w:val="FirstParagraph"/>
      </w:pPr>
      <w:r>
        <w:t xml:space="preserve">To maximize Social Worker impact in the United States New York City landscape, we propose:</w:t>
      </w:r>
    </w:p>
    <w:p>
      <w:pPr>
        <w:numPr>
          <w:ilvl w:val="0"/>
          <w:numId w:val="1003"/>
        </w:numPr>
        <w:pStyle w:val="Compact"/>
      </w:pPr>
      <w:r>
        <w:rPr>
          <w:bCs/>
          <w:b/>
        </w:rPr>
        <w:t xml:space="preserve">Expand Mobile Social Work Units:</w:t>
      </w:r>
      <w:r>
        <w:t xml:space="preserve"> </w:t>
      </w:r>
      <w:r>
        <w:t xml:space="preserve">Deploy 15 new units to high-need ZIP codes (e.g., Brownsville, The Bronx) to improve "first-contact" rates by 35%.</w:t>
      </w:r>
    </w:p>
    <w:p>
      <w:pPr>
        <w:numPr>
          <w:ilvl w:val="0"/>
          <w:numId w:val="1003"/>
        </w:numPr>
        <w:pStyle w:val="Compact"/>
      </w:pPr>
      <w:r>
        <w:rPr>
          <w:bCs/>
          <w:b/>
        </w:rPr>
        <w:t xml:space="preserve">Integrate Data Systems:</w:t>
      </w:r>
      <w:r>
        <w:t xml:space="preserve"> </w:t>
      </w:r>
      <w:r>
        <w:t xml:space="preserve">Connect DSS, NYC Health, and HRA databases to reduce client duplication (currently 27% of cases require redundant documentation).</w:t>
      </w:r>
    </w:p>
    <w:p>
      <w:pPr>
        <w:numPr>
          <w:ilvl w:val="0"/>
          <w:numId w:val="1003"/>
        </w:numPr>
        <w:pStyle w:val="Compact"/>
      </w:pPr>
      <w:r>
        <w:rPr>
          <w:bCs/>
          <w:b/>
        </w:rPr>
        <w:t xml:space="preserve">NYC-Specific Training:</w:t>
      </w:r>
      <w:r>
        <w:t xml:space="preserve"> </w:t>
      </w:r>
      <w:r>
        <w:t xml:space="preserve">Mandate training on local policies like the Housing Stability and Tenant Protection Act (HSTPA) for all Social Workers to improve eviction prevention outcomes.</w:t>
      </w:r>
    </w:p>
    <w:bookmarkEnd w:id="28"/>
    <w:bookmarkStart w:id="29" w:name="vii.-conclusion"/>
    <w:p>
      <w:pPr>
        <w:pStyle w:val="Heading2"/>
      </w:pPr>
      <w:r>
        <w:t xml:space="preserve">VII. Conclusion</w:t>
      </w:r>
    </w:p>
    <w:p>
      <w:pPr>
        <w:pStyle w:val="FirstParagraph"/>
      </w:pPr>
      <w:r>
        <w:t xml:space="preserve">Social Workers in New York City are not "salespeople" but essential community infrastructure. Their daily work—securing housing, healthcare, and safety for 184k+ residents—represents the highest form of service delivery within the United States' municipal social services ecosystem. This report demonstrates that NYC's Social Workers deliver unparalleled ROI through their ability to navigate complex systems and convert client need into sustainable outcomes. As New York City continues to confront housing crises, health inequities, and poverty, the role of the Social Worker remains central to community resilience. We urge continued investment in this critical workforce—where "sales" means securing a child's future, not closing a deal.</w:t>
      </w:r>
    </w:p>
    <w:p>
      <w:pPr>
        <w:pStyle w:val="BodyText"/>
      </w:pPr>
      <w:r>
        <w:rPr>
          <w:iCs/>
          <w:i/>
        </w:rPr>
        <w:t xml:space="preserve">Prepared by: NYC Social Services Analytics Unit | Verified Against NYC DSS Data &amp; U.S. Census Bureau Reports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Service Utilization Report: New York City</dc:title>
  <dc:creator/>
  <dc:language>en</dc:language>
  <cp:keywords/>
  <dcterms:created xsi:type="dcterms:W3CDTF">2026-07-24T21:50:02Z</dcterms:created>
  <dcterms:modified xsi:type="dcterms:W3CDTF">2026-07-24T21:50:02Z</dcterms:modified>
</cp:coreProperties>
</file>

<file path=docProps/custom.xml><?xml version="1.0" encoding="utf-8"?>
<Properties xmlns="http://schemas.openxmlformats.org/officeDocument/2006/custom-properties" xmlns:vt="http://schemas.openxmlformats.org/officeDocument/2006/docPropsVTypes"/>
</file>