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8" w:name="X91d630e90b1a15e6ed701ce8cb11ff525448b6f"/>
    <w:p>
      <w:pPr>
        <w:pStyle w:val="Heading1"/>
      </w:pPr>
      <w:r>
        <w:t xml:space="preserve">Q3 2024 Sales Report: Software Engineer Impact Analysis for Brazil Brasília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South American Operations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July 1 - September 30, 2024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Distrito Federal (Brasília), Brazil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The Q3 2024 Sales Report for the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in Brazil Brasília demonstrates exceptional performance, directly contributing to a 19.7% year-over-year increase in regional revenue. This growth is primarily attributed to strategic implementation of cloud-based solutions by our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specialists, addressing critical needs within Brasília's rapidly expanding public sector and private tech ecosystem. The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technical talent development in Brazil Brasília has become a cornerstone of our market dominance, with the local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squad driving 32% of all new enterprise contracts secured this quarter.</w:t>
      </w:r>
    </w:p>
    <w:bookmarkEnd w:id="20"/>
    <w:bookmarkStart w:id="21" w:name="X0d889196197d10b1f8df417b08de61ada1973ef"/>
    <w:p>
      <w:pPr>
        <w:pStyle w:val="Heading2"/>
      </w:pPr>
      <w:r>
        <w:t xml:space="preserve">II. Regional Market Context: Brazil Brasília Focus</w:t>
      </w:r>
    </w:p>
    <w:p>
      <w:pPr>
        <w:pStyle w:val="FirstParagraph"/>
      </w:pPr>
      <w:r>
        <w:t xml:space="preserve">Brasília’s unique position as Brazil’s federal capital creates distinct opportunities for technology-driven sales. The Distrito Federal government accounts for 41% of local tech procurement, with initiatives like "Brasília Digital" prioritizing AI and data infrastructure modernization.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has capitalized on this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Contract Specialization:</w:t>
      </w:r>
      <w:r>
        <w:t xml:space="preserve"> </w:t>
      </w:r>
      <w:r>
        <w:t xml:space="preserve">Tailored solutions for Brasília’s Secretaria de Governo (Office of the Governor), reducing project deployment timelines by 38%.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Ecosystem Integration:</w:t>
      </w:r>
      <w:r>
        <w:t xml:space="preserve"> </w:t>
      </w:r>
      <w:r>
        <w:t xml:space="preserve">Collaborations with Brasília-based tech clusters (e.g., Park do Sol, Parque Tecnológico) to co-develop municipal service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Traffic-Resilient Architecture:</w:t>
      </w:r>
      <w:r>
        <w:t xml:space="preserve"> </w:t>
      </w:r>
      <w:r>
        <w:t xml:space="preserve">Engineering solutions optimized for Brasília’s unique urban challenges, including distributed systems handling peak-hour data surges from the 3.5M population.</w:t>
      </w:r>
    </w:p>
    <w:bookmarkEnd w:id="21"/>
    <w:bookmarkStart w:id="22" w:name="X6f7bb5d704b776f2edbe8af1ce67aac2502678a"/>
    <w:p>
      <w:pPr>
        <w:pStyle w:val="Heading2"/>
      </w:pPr>
      <w:r>
        <w:t xml:space="preserve">III. Software Engineer Performance Metrics</w:t>
      </w:r>
    </w:p>
    <w:p>
      <w:pPr>
        <w:pStyle w:val="FirstParagraph"/>
      </w:pPr>
      <w:r>
        <w:t xml:space="preserve">The performance of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professionals in Brazil Brasília directly correlates with sales outcomes, as shown in this quarter’s metrics: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t xml:space="preserve">New Enterprise Contracts Secured (Software Engineer-Driven)</w:t>
      </w:r>
    </w:p>
    <w:p>
      <w:pPr>
        <w:pStyle w:val="BodyText"/>
      </w:pPr>
      <w:r>
        <w:t xml:space="preserve">R$18.7M</w:t>
      </w:r>
    </w:p>
    <w:p>
      <w:pPr>
        <w:pStyle w:val="BodyText"/>
      </w:pPr>
      <w:r>
        <w:t xml:space="preserve">R$15.1M</w:t>
      </w:r>
    </w:p>
    <w:p>
      <w:pPr>
        <w:pStyle w:val="BodyText"/>
      </w:pPr>
      <w:r>
        <w:t xml:space="preserve">+23.8%</w:t>
      </w:r>
    </w:p>
    <w:p>
      <w:pPr>
        <w:pStyle w:val="BodyText"/>
      </w:pPr>
      <w:r>
        <w:t xml:space="preserve">Cross-Sell Rate to Existing Clients (by Software Engineer)</w:t>
      </w:r>
    </w:p>
    <w:p>
      <w:pPr>
        <w:pStyle w:val="BodyText"/>
      </w:pPr>
      <w:r>
        <w:t xml:space="preserve">42%</w:t>
      </w:r>
    </w:p>
    <w:p>
      <w:pPr>
        <w:pStyle w:val="BodyText"/>
      </w:pPr>
      <w:r>
        <w:t xml:space="preserve">34%</w:t>
      </w:r>
    </w:p>
    <w:p>
      <w:pPr>
        <w:pStyle w:val="BodyText"/>
      </w:pPr>
      <w:r>
        <w:t xml:space="preserve">+8 pts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Customer Satisfaction (NPS) for Solutions Built by Brazil Brasília Software Engineer Team</w:t>
      </w:r>
    </w:p>
    <w:p>
      <w:pPr>
        <w:pStyle w:val="BodyText"/>
      </w:pPr>
      <w:r>
        <w:t xml:space="preserve">92 (vs. National Avg: 76)</w:t>
      </w:r>
    </w:p>
    <w:p>
      <w:pPr>
        <w:pStyle w:val="BodyText"/>
      </w:pPr>
      <w:r>
        <w:t xml:space="preserve">Key drivers behind these results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Our Brasília-based Software Engineers demonstrated 92% better client communication scores by leveraging local business etiquette (e.g., respecting "hora de almoço" during negotiations).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 Stack Localization:</w:t>
      </w:r>
      <w:r>
        <w:t xml:space="preserve"> </w:t>
      </w:r>
      <w:r>
        <w:t xml:space="preserve">Implementation of Brazil-specific compliance frameworks (LGPD, DICT) within all solutions, reducing sales cycle friction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On-Site Responsiveness:</w:t>
      </w:r>
      <w:r>
        <w:t xml:space="preserve"> </w:t>
      </w:r>
      <w:r>
        <w:t xml:space="preserve">85% of critical client issues resolved within 4 hours due to proximity to Brasília government offices (vs. remote teams averaging 24+ hours).</w:t>
      </w:r>
    </w:p>
    <w:bookmarkEnd w:id="22"/>
    <w:bookmarkStart w:id="25" w:name="X8cdbdd5c0dc31964fb391c1c211c7d41b1fd3ac"/>
    <w:p>
      <w:pPr>
        <w:pStyle w:val="Heading2"/>
      </w:pPr>
      <w:r>
        <w:t xml:space="preserve">IV. Sales Impact Analysis: Brazil Brasília Case Studies</w:t>
      </w:r>
    </w:p>
    <w:bookmarkStart w:id="23" w:name="X461496ad21df08b310b9e50ecffafea62f88353"/>
    <w:p>
      <w:pPr>
        <w:pStyle w:val="Heading3"/>
      </w:pPr>
      <w:r>
        <w:t xml:space="preserve">Project: Municipal Health Data Integration (Secretaria de Saúde do DF)</w:t>
      </w:r>
    </w:p>
    <w:p>
      <w:pPr>
        <w:pStyle w:val="FirstParagraph"/>
      </w:pPr>
      <w:r>
        <w:t xml:space="preserve">A team of three senior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s from our Brasília office delivered a patient data platform in 8 weeks (vs. estimated 14), directly securing a R$7.2M contract. The solution integrated with Brasília’s legacy systems while adding real-time analytics—features explicitly requested by the government during their Q2 sales presentation. This project generated an additional R$1.3M in follow-on services within 60 days.</w:t>
      </w:r>
    </w:p>
    <w:bookmarkEnd w:id="23"/>
    <w:bookmarkStart w:id="24" w:name="X9a3aea9701210760f7e7da609bd5d793d2c2513"/>
    <w:p>
      <w:pPr>
        <w:pStyle w:val="Heading3"/>
      </w:pPr>
      <w:r>
        <w:t xml:space="preserve">Project: Brasília Tourism App Modernization</w:t>
      </w:r>
    </w:p>
    <w:p>
      <w:pPr>
        <w:pStyle w:val="FirstParagraph"/>
      </w:pPr>
      <w:r>
        <w:t xml:space="preserve">The local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rearchitected a legacy tourism platform for the Brasília Tourism Board, incorporating AR features showcasing the city’s iconic landmarks (e.g., Catedral Metropolitana, Monumento dos Povos). This solution increased user engagement by 200%, leading to a R$4.1M renewal contract and two new state-level government pilots.</w:t>
      </w:r>
    </w:p>
    <w:bookmarkEnd w:id="24"/>
    <w:bookmarkEnd w:id="25"/>
    <w:bookmarkStart w:id="26" w:name="X04f7e3a582972fc57e0cd35f5bd255eca28a72a"/>
    <w:p>
      <w:pPr>
        <w:pStyle w:val="Heading2"/>
      </w:pPr>
      <w:r>
        <w:t xml:space="preserve">V. Strategic Recommendations for Brazil Brasília Sales Growth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Scale the Local Software Engineer Talent Pool:</w:t>
      </w:r>
      <w:r>
        <w:t xml:space="preserve"> </w:t>
      </w:r>
      <w:r>
        <w:t xml:space="preserve">Recruit 5 additional mid-level engineers in Brasília to support anticipated demand from federal procurement cycles (e.g., Comprasnet tenders). Target candidates with public-sector experience for faster client trust-building.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Brazil-Specific Sales Playbooks:</w:t>
      </w:r>
      <w:r>
        <w:t xml:space="preserve"> </w:t>
      </w:r>
      <w:r>
        <w:t xml:space="preserve">Create documentation highlighting how our Brasília-based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team navigates local regulations—critical for closing contracts with agencies like BNDES and ANATEL.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Brasília’s Innovation Hubs:</w:t>
      </w:r>
      <w:r>
        <w:t xml:space="preserve"> </w:t>
      </w:r>
      <w:r>
        <w:t xml:space="preserve">Partner with universities (UnB, University of Brasília) to create a "Brasília Tech Incubator" co-managed by Sales and Software Engineers, directly feeding qualified leads into our pipeline.</w:t>
      </w:r>
    </w:p>
    <w:bookmarkEnd w:id="26"/>
    <w:bookmarkStart w:id="27" w:name="X0262fe28fa2407e1433d662a9983af6adac1b82"/>
    <w:p>
      <w:pPr>
        <w:pStyle w:val="Heading2"/>
      </w:pPr>
      <w:r>
        <w:t xml:space="preserve">VI. Conclusion: The Brazil Brasília Advantage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unequivocally proves that embedding a high-performing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team within Brazil’s capital city is not merely strategic—it is transformative for sales velocity and client retention. In Brasília, where government procurement decisions drive 65% of the tech market, our local engineers have become de facto sales allies by delivering solutions that speak to regional nuances. Their work directly translates into a competitive edge: clients consistently note "the Brasília Software Engineer understands our challenges in a way no remote team can." As Brazil’s federal center accelerates digital transformation, this model will be replicated across other states—but the foundation is cemented in Brasília.</w:t>
      </w:r>
    </w:p>
    <w:p>
      <w:pPr>
        <w:pStyle w:val="BodyText"/>
      </w:pPr>
      <w:r>
        <w:t xml:space="preserve">Investment in the Brazil Brasília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ecosystem remains our highest-ROI initiative. We project 25% sales growth for Q4 2024 driven by this team’s pipeline, with expansion into neighboring states (Goiás, Minas Gerais) as a natural next step. The success here validates our "local talent, global impact" strategy—and underscores why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capabilities must be at the heart of every Brazil Brasília sales initiative.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Intelligence Unit, Brazil Division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victor.mendes@ourtech.com | +55 61 3207-9823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Software Engineer Performance in Brazil Brasília</dc:title>
  <dc:creator/>
  <dc:language>en</dc:language>
  <cp:keywords/>
  <dcterms:created xsi:type="dcterms:W3CDTF">2026-07-20T19:30:19Z</dcterms:created>
  <dcterms:modified xsi:type="dcterms:W3CDTF">2026-07-20T19:30:19Z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