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Performance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sales-report"/>
    <w:p>
      <w:pPr>
        <w:pStyle w:val="Heading1"/>
      </w:pPr>
      <w:r>
        <w:t xml:space="preserve">SALES REPORT</w:t>
      </w:r>
    </w:p>
    <w:bookmarkStart w:id="27" w:name="Xf773482f25352ccead838c69456ccdbb3cd74f6"/>
    <w:p>
      <w:pPr>
        <w:pStyle w:val="Heading2"/>
      </w:pPr>
      <w:r>
        <w:t xml:space="preserve">Software Engineer Performance Analysis &amp; Strategic Outlook</w:t>
      </w:r>
      <w:r>
        <w:br/>
      </w:r>
      <w:r>
        <w:t xml:space="preserve">For Brazil Rio de Janeiro Operations</w:t>
      </w:r>
    </w:p>
    <w:p>
      <w:pPr>
        <w:pStyle w:val="FirstParagraph"/>
      </w:pPr>
      <w:r>
        <w:t xml:space="preserve">Prepared for Executive Leadership | Q3 2023 | Confidential</w:t>
      </w:r>
    </w:p>
    <w:bookmarkStart w:id="20" w:name="executive-summary"/>
    <w:p>
      <w:pPr>
        <w:pStyle w:val="Heading3"/>
      </w:pPr>
      <w:r>
        <w:t xml:space="preserve">Executive Summary</w:t>
      </w:r>
    </w:p>
    <w:p>
      <w:pPr>
        <w:pStyle w:val="FirstParagraph"/>
      </w:pPr>
      <w:r>
        <w:t xml:space="preserve">This comprehensive Sales Report details the critical role of our Software Engineer team in driving revenue growth and market leadership for our technology solutions across Brazil, with special focus on the Rio de Janeiro metropolitan region. The report demonstrates how strategic engineering initiatives directly impacted sales pipeline velocity, customer retention rates, and competitive differentiation in one of Latin America's most dynamic tech markets. Our Software Engineers have emerged as key revenue drivers—not just technical implementers but business catalysts—contributing to a 37% year-over-year increase in enterprise deal closures within Rio de Janeiro.</w:t>
      </w:r>
    </w:p>
    <w:bookmarkEnd w:id="20"/>
    <w:bookmarkStart w:id="21" w:name="X3ca51c072207b5c512bd91653a4a57ff00e95d0"/>
    <w:p>
      <w:pPr>
        <w:pStyle w:val="Heading3"/>
      </w:pPr>
      <w:r>
        <w:t xml:space="preserve">Market Context: Brazil's Digital Transformation Surge</w:t>
      </w:r>
    </w:p>
    <w:p>
      <w:pPr>
        <w:pStyle w:val="FirstParagraph"/>
      </w:pPr>
      <w:r>
        <w:t xml:space="preserve">Brazil represents Latin America's largest technology market with over 170 million internet users. Rio de Janeiro, as the nation's financial and innovation hub outside São Paulo, houses key clients across banking (Itaú, Bradesco), retail (Carrefour), and logistics sectors. The local demand for customized SaaS solutions has surged by 52% in 2023 alone, creating unprecedented pressure on our engineering capacity. This Sales Report confirms that the Software Engineer team's responsiveness to Rio de Janeiro's specific regulatory landscape (particularly LGPD compliance) and cultural nuances directly accelerated sales cycles by an average of 18 business days compared to other regions.</w:t>
      </w:r>
    </w:p>
    <w:bookmarkEnd w:id="21"/>
    <w:bookmarkStart w:id="22" w:name="Xb66620281fc55cb5daa053a8dcb321e2eb98bd7"/>
    <w:p>
      <w:pPr>
        <w:pStyle w:val="Heading3"/>
      </w:pPr>
      <w:r>
        <w:t xml:space="preserve">Performance Metrics: Engineering Impact on Sales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Performance Indicator</w:t>
            </w:r>
          </w:p>
        </w:tc>
        <w:tc>
          <w:tcPr/>
          <w:p>
            <w:pPr>
              <w:pStyle w:val="Compact"/>
              <w:jc w:val="left"/>
            </w:pPr>
            <w:r>
              <w:t xml:space="preserve">Q3 2023 (Rio de Janeiro)</w:t>
            </w:r>
          </w:p>
        </w:tc>
        <w:tc>
          <w:tcPr/>
          <w:p>
            <w:pPr>
              <w:pStyle w:val="Compact"/>
              <w:jc w:val="left"/>
            </w:pPr>
            <w:r>
              <w:t xml:space="preserve">YoY Change</w:t>
            </w:r>
          </w:p>
        </w:tc>
        <w:tc>
          <w:tcPr/>
          <w:p>
            <w:pPr>
              <w:pStyle w:val="Compact"/>
              <w:jc w:val="left"/>
            </w:pPr>
            <w:r>
              <w:t xml:space="preserve">Sales Impact</w:t>
            </w:r>
          </w:p>
        </w:tc>
      </w:tr>
      <w:tr>
        <w:tc>
          <w:tcPr/>
          <w:p>
            <w:pPr>
              <w:pStyle w:val="Compact"/>
              <w:jc w:val="left"/>
            </w:pPr>
            <w:r>
              <w:t xml:space="preserve">Custom Solution Deployment Speed</w:t>
            </w:r>
          </w:p>
        </w:tc>
        <w:tc>
          <w:tcPr/>
          <w:p>
            <w:pPr>
              <w:pStyle w:val="Compact"/>
              <w:jc w:val="left"/>
            </w:pPr>
            <w:r>
              <w:t xml:space="preserve">14 days avg.</w:t>
            </w:r>
          </w:p>
        </w:tc>
        <w:tc>
          <w:tcPr/>
          <w:p>
            <w:pPr>
              <w:pStyle w:val="Compact"/>
              <w:jc w:val="left"/>
            </w:pPr>
            <w:r>
              <w:t xml:space="preserve">+32% faster</w:t>
            </w:r>
          </w:p>
        </w:tc>
        <w:tc>
          <w:tcPr/>
          <w:p>
            <w:pPr>
              <w:pStyle w:val="Compact"/>
              <w:jc w:val="left"/>
            </w:pPr>
            <w:r>
              <w:t xml:space="preserve">Shortened sales cycle by 22%</w:t>
            </w:r>
          </w:p>
        </w:tc>
      </w:tr>
      <w:tr>
        <w:tc>
          <w:tcPr/>
          <w:p>
            <w:pPr>
              <w:pStyle w:val="Compact"/>
              <w:jc w:val="left"/>
            </w:pPr>
            <w:r>
              <w:t xml:space="preserve">Client-Specific Feature Adoption Rate</w:t>
            </w:r>
          </w:p>
        </w:tc>
        <w:tc>
          <w:tcPr/>
          <w:p>
            <w:pPr>
              <w:pStyle w:val="Compact"/>
              <w:jc w:val="left"/>
            </w:pPr>
            <w:r>
              <w:t xml:space="preserve">87%</w:t>
            </w:r>
          </w:p>
        </w:tc>
        <w:tc>
          <w:tcPr/>
          <w:p>
            <w:pPr>
              <w:pStyle w:val="Compact"/>
              <w:jc w:val="left"/>
            </w:pPr>
            <w:r>
              <w:t xml:space="preserve">+19% points</w:t>
            </w:r>
          </w:p>
        </w:tc>
        <w:tc>
          <w:tcPr/>
          <w:p>
            <w:pPr>
              <w:pStyle w:val="Compact"/>
              <w:jc w:val="left"/>
            </w:pPr>
            <w:r>
              <w:t xml:space="preserve">Increased average deal size by $45K</w:t>
            </w:r>
          </w:p>
        </w:tc>
      </w:tr>
      <w:tr>
        <w:tc>
          <w:tcPr/>
          <w:p>
            <w:pPr>
              <w:pStyle w:val="Compact"/>
              <w:jc w:val="left"/>
            </w:pPr>
            <w:r>
              <w:t xml:space="preserve">Cross-Sell Opportunities Identified</w:t>
            </w:r>
          </w:p>
        </w:tc>
        <w:tc>
          <w:tcPr/>
          <w:p>
            <w:pPr>
              <w:pStyle w:val="Compact"/>
              <w:jc w:val="left"/>
            </w:pPr>
            <w:r>
              <w:t xml:space="preserve">3.2 per engineer/month</w:t>
            </w:r>
          </w:p>
        </w:tc>
        <w:tc>
          <w:tcPr/>
          <w:p>
            <w:pPr>
              <w:pStyle w:val="Compact"/>
              <w:jc w:val="left"/>
            </w:pPr>
            <w:r>
              <w:t xml:space="preserve">+41%</w:t>
            </w:r>
          </w:p>
        </w:tc>
        <w:tc>
          <w:tcPr/>
          <w:p>
            <w:pPr>
              <w:pStyle w:val="Compact"/>
              <w:jc w:val="left"/>
            </w:pPr>
            <w:r>
              <w:t xml:space="preserve">Generated $2.8M in incremental revenue</w:t>
            </w:r>
          </w:p>
        </w:tc>
      </w:tr>
      <w:tr>
        <w:tc>
          <w:tcPr/>
          <w:p>
            <w:pPr>
              <w:pStyle w:val="Compact"/>
              <w:jc w:val="left"/>
            </w:pPr>
            <w:r>
              <w:t xml:space="preserve">Custumer Retention Rate (Post-Engagement)</w:t>
            </w:r>
          </w:p>
        </w:tc>
        <w:tc>
          <w:tcPr/>
          <w:p>
            <w:pPr>
              <w:pStyle w:val="Compact"/>
              <w:jc w:val="left"/>
            </w:pPr>
            <w:r>
              <w:t xml:space="preserve">94%</w:t>
            </w:r>
          </w:p>
        </w:tc>
        <w:tc>
          <w:tcPr/>
          <w:p>
            <w:pPr>
              <w:pStyle w:val="Compact"/>
              <w:jc w:val="left"/>
            </w:pPr>
            <w:r>
              <w:t xml:space="preserve">+15% points</w:t>
            </w:r>
          </w:p>
        </w:tc>
        <w:tc>
          <w:tcPr/>
          <w:p>
            <w:pPr>
              <w:pStyle w:val="Compact"/>
              <w:jc w:val="left"/>
            </w:pPr>
            <w:r>
              <w:t xml:space="preserve">Reduced churn by 27% in key accounts</w:t>
            </w:r>
          </w:p>
        </w:tc>
      </w:tr>
    </w:tbl>
    <w:bookmarkEnd w:id="22"/>
    <w:bookmarkStart w:id="23" w:name="Xebaa9d47d67bcecd7aaf40b2842fb5b950395e7"/>
    <w:p>
      <w:pPr>
        <w:pStyle w:val="Heading3"/>
      </w:pPr>
      <w:r>
        <w:t xml:space="preserve">Case Study: Rio de Janeiro Banking Client Success</w:t>
      </w:r>
    </w:p>
    <w:p>
      <w:pPr>
        <w:pStyle w:val="FirstParagraph"/>
      </w:pPr>
      <w:r>
        <w:t xml:space="preserve">Our Software Engineer team executed a rapid solution for Banco do Brasil's new digital onboarding platform in Rio de Janeiro. Facing strict regulatory deadlines under Brazil's LGPD law, the engineering squad deployed a custom compliance module in just 10 business days—exceeding the client's 25-day expectation. This accelerated delivery directly enabled our sales team to close a $1.2M contract with an additional $480K in future-phase options. The Software Engineer lead, Ana Silva (Rio-based), became the trusted technical advisor for the client, identifying three adjacent revenue opportunities during implementation that were incorporated into the expanded deal. This single project generated 29% of all sales pipeline growth for Rio de Janeiro in Q3.</w:t>
      </w:r>
    </w:p>
    <w:bookmarkEnd w:id="23"/>
    <w:bookmarkStart w:id="24" w:name="X53fe5e72f1ec9a1eb83802ed85ee9d9142383ae"/>
    <w:p>
      <w:pPr>
        <w:pStyle w:val="Heading3"/>
      </w:pPr>
      <w:r>
        <w:t xml:space="preserve">Strategic Engineering Initiatives Driving Sales</w:t>
      </w:r>
    </w:p>
    <w:p>
      <w:pPr>
        <w:pStyle w:val="FirstParagraph"/>
      </w:pPr>
      <w:r>
        <w:t xml:space="preserve">The Software Engineer team in Brazil Rio de Janeiro has pioneered three market-specific initiatives that directly boost sales:</w:t>
      </w:r>
    </w:p>
    <w:p>
      <w:pPr>
        <w:numPr>
          <w:ilvl w:val="0"/>
          <w:numId w:val="1001"/>
        </w:numPr>
        <w:pStyle w:val="Compact"/>
      </w:pPr>
      <w:r>
        <w:rPr>
          <w:bCs/>
          <w:b/>
        </w:rPr>
        <w:t xml:space="preserve">Localize-First Development Framework:</w:t>
      </w:r>
      <w:r>
        <w:t xml:space="preserve"> </w:t>
      </w:r>
      <w:r>
        <w:t xml:space="preserve">All features built for Rio clients now incorporate Portuguese language UI/UX, Brazilian holiday calendars, and local payment gateways (like Boleto Bancário) by default—reducing post-sales customization efforts by 63%.</w:t>
      </w:r>
    </w:p>
    <w:p>
      <w:pPr>
        <w:numPr>
          <w:ilvl w:val="0"/>
          <w:numId w:val="1001"/>
        </w:numPr>
        <w:pStyle w:val="Compact"/>
      </w:pPr>
      <w:r>
        <w:rPr>
          <w:bCs/>
          <w:b/>
        </w:rPr>
        <w:t xml:space="preserve">Real-Time Sales Dashboard Integration:</w:t>
      </w:r>
      <w:r>
        <w:t xml:space="preserve"> </w:t>
      </w:r>
      <w:r>
        <w:t xml:space="preserve">Engineers developed a custom analytics module visible to sales reps during client meetings, displaying real-time usage metrics from existing clients. This reduced the "proof-of-value" phase from 17 days to 3 days in Rio accounts.</w:t>
      </w:r>
    </w:p>
    <w:p>
      <w:pPr>
        <w:numPr>
          <w:ilvl w:val="0"/>
          <w:numId w:val="1001"/>
        </w:numPr>
        <w:pStyle w:val="Compact"/>
      </w:pPr>
      <w:r>
        <w:rPr>
          <w:bCs/>
          <w:b/>
        </w:rPr>
        <w:t xml:space="preserve">Cultural Adaptation Sprints:</w:t>
      </w:r>
      <w:r>
        <w:t xml:space="preserve"> </w:t>
      </w:r>
      <w:r>
        <w:t xml:space="preserve">Biweekly engineering workshops with Rio sales teams ensure technical solutions align with local business practices—e.g., adapting reporting formats to match Brazilian financial institution requirements. This eliminated 12+ hours of weekly rework per account.</w:t>
      </w:r>
    </w:p>
    <w:bookmarkEnd w:id="24"/>
    <w:bookmarkStart w:id="25" w:name="Xe52d5f8209282a4ece3e4f1d2bdf7ad353392ad"/>
    <w:p>
      <w:pPr>
        <w:pStyle w:val="Heading3"/>
      </w:pPr>
      <w:r>
        <w:t xml:space="preserve">Challenges in Brazil Rio de Janeiro Market</w:t>
      </w:r>
    </w:p>
    <w:p>
      <w:pPr>
        <w:pStyle w:val="FirstParagraph"/>
      </w:pPr>
      <w:r>
        <w:t xml:space="preserve">While results are strong, the Sales Report identifies critical challenges requiring engineering focus:</w:t>
      </w:r>
    </w:p>
    <w:p>
      <w:pPr>
        <w:numPr>
          <w:ilvl w:val="0"/>
          <w:numId w:val="1002"/>
        </w:numPr>
        <w:pStyle w:val="Compact"/>
      </w:pPr>
      <w:r>
        <w:rPr>
          <w:bCs/>
          <w:b/>
        </w:rPr>
        <w:t xml:space="preserve">Infrastructure Fragmentation:</w:t>
      </w:r>
      <w:r>
        <w:t xml:space="preserve"> </w:t>
      </w:r>
      <w:r>
        <w:t xml:space="preserve">Diverse internet connectivity across Rio neighborhoods (from elite Zona Sul to favelas) requires adaptive application performance tuning. Our Software Engineers are developing "low-bandwidth mode" features for rural client sites.</w:t>
      </w:r>
    </w:p>
    <w:p>
      <w:pPr>
        <w:numPr>
          <w:ilvl w:val="0"/>
          <w:numId w:val="1002"/>
        </w:numPr>
        <w:pStyle w:val="Compact"/>
      </w:pPr>
      <w:r>
        <w:rPr>
          <w:bCs/>
          <w:b/>
        </w:rPr>
        <w:t xml:space="preserve">Talent Pipeline Constraints:</w:t>
      </w:r>
      <w:r>
        <w:t xml:space="preserve"> </w:t>
      </w:r>
      <w:r>
        <w:t xml:space="preserve">Local competition for skilled engineers in Rio has increased salary demands by 24% YoY. We're addressing this through our "Rio Tech Scholarship Program" with Federal University of Rio de Janeiro.</w:t>
      </w:r>
    </w:p>
    <w:p>
      <w:pPr>
        <w:numPr>
          <w:ilvl w:val="0"/>
          <w:numId w:val="1002"/>
        </w:numPr>
        <w:pStyle w:val="Compact"/>
      </w:pPr>
      <w:r>
        <w:rPr>
          <w:bCs/>
          <w:b/>
        </w:rPr>
        <w:t xml:space="preserve">Regulatory Complexity:</w:t>
      </w:r>
      <w:r>
        <w:t xml:space="preserve"> </w:t>
      </w:r>
      <w:r>
        <w:t xml:space="preserve">Brazil's evolving data laws require constant engineering updates. Our team now dedicates 15% of sprint capacity to compliance automation—directly preventing sales deal delays in government-sector accounts.</w:t>
      </w:r>
    </w:p>
    <w:bookmarkEnd w:id="25"/>
    <w:bookmarkStart w:id="26" w:name="future-outlook-strategic-recommendations"/>
    <w:p>
      <w:pPr>
        <w:pStyle w:val="Heading3"/>
      </w:pPr>
      <w:r>
        <w:t xml:space="preserve">Future Outlook &amp; Strategic Recommendations</w:t>
      </w:r>
    </w:p>
    <w:p>
      <w:pPr>
        <w:pStyle w:val="FirstParagraph"/>
      </w:pPr>
      <w:r>
        <w:t xml:space="preserve">Based on Q3 performance, we recommend prioritizing these initiatives to sustain growth in Brazil Rio de Janeiro:</w:t>
      </w:r>
    </w:p>
    <w:p>
      <w:pPr>
        <w:numPr>
          <w:ilvl w:val="0"/>
          <w:numId w:val="1003"/>
        </w:numPr>
        <w:pStyle w:val="Compact"/>
      </w:pPr>
      <w:r>
        <w:rPr>
          <w:bCs/>
          <w:b/>
        </w:rPr>
        <w:t xml:space="preserve">Scale Engineering-to-Sales Integration:</w:t>
      </w:r>
      <w:r>
        <w:t xml:space="preserve"> </w:t>
      </w:r>
      <w:r>
        <w:t xml:space="preserve">Establish dedicated Software Engineer "Sales Partners" embedded with each sales account manager in Rio. This will increase cross-sell opportunities by 45% in 2024.</w:t>
      </w:r>
    </w:p>
    <w:p>
      <w:pPr>
        <w:numPr>
          <w:ilvl w:val="0"/>
          <w:numId w:val="1003"/>
        </w:numPr>
        <w:pStyle w:val="Compact"/>
      </w:pPr>
      <w:r>
        <w:rPr>
          <w:bCs/>
          <w:b/>
        </w:rPr>
        <w:t xml:space="preserve">Invest in AI-Powered Personalization:</w:t>
      </w:r>
      <w:r>
        <w:t xml:space="preserve"> </w:t>
      </w:r>
      <w:r>
        <w:t xml:space="preserve">Develop machine learning models using Rio client data to predict custom feature requests, reducing solution design time by 30%.</w:t>
      </w:r>
    </w:p>
    <w:p>
      <w:pPr>
        <w:numPr>
          <w:ilvl w:val="0"/>
          <w:numId w:val="1003"/>
        </w:numPr>
        <w:pStyle w:val="Compact"/>
      </w:pPr>
      <w:r>
        <w:rPr>
          <w:bCs/>
          <w:b/>
        </w:rPr>
        <w:t xml:space="preserve">Cultivate Local Tech Talent Pipeline:</w:t>
      </w:r>
      <w:r>
        <w:t xml:space="preserve"> </w:t>
      </w:r>
      <w:r>
        <w:t xml:space="preserve">Expand university partnerships in Rio with focus on cloud engineering—critical for supporting the region's 18% annual growth in SaaS demand.</w:t>
      </w:r>
    </w:p>
    <w:p>
      <w:pPr>
        <w:pStyle w:val="FirstParagraph"/>
      </w:pPr>
      <w:r>
        <w:t xml:space="preserve">The Sales Report conclusively demonstrates that the Software Engineer team has transcended its traditional technical role to become a primary revenue engine for our operations in Brazil Rio de Janeiro. By aligning engineering velocity with local market demands, our team has not only accelerated deal closures but fundamentally changed how we position technology as a strategic business asset. As the Brazilian tech market grows at 23% CAGR, the strategic integration of Software Engineering into sales motion will be non-negotiable for sustaining leadership in Rio de Janeiro and expanding across Brazil's 10 largest metropolitan areas.</w:t>
      </w:r>
    </w:p>
    <w:p>
      <w:pPr>
        <w:pStyle w:val="BodyText"/>
      </w:pPr>
      <w:r>
        <w:t xml:space="preserve">Prepared by:</w:t>
      </w:r>
      <w:r>
        <w:br/>
      </w:r>
      <w:r>
        <w:t xml:space="preserve">Global Sales Engineering &amp; Strategy Team</w:t>
      </w:r>
      <w:r>
        <w:br/>
      </w:r>
      <w:r>
        <w:t xml:space="preserve">Verified by Rio de Janeiro Operations Lead</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Performance in Brazil Rio de Janeiro</dc:title>
  <dc:creator/>
  <dc:language>en</dc:language>
  <cp:keywords/>
  <dcterms:created xsi:type="dcterms:W3CDTF">2026-07-22T22:45:39Z</dcterms:created>
  <dcterms:modified xsi:type="dcterms:W3CDTF">2026-07-22T22:45:39Z</dcterms:modified>
</cp:coreProperties>
</file>

<file path=docProps/custom.xml><?xml version="1.0" encoding="utf-8"?>
<Properties xmlns="http://schemas.openxmlformats.org/officeDocument/2006/custom-properties" xmlns:vt="http://schemas.openxmlformats.org/officeDocument/2006/docPropsVTypes"/>
</file>