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c2cf4e16366267247a4442042c011dee74e33e6"/>
    <w:p>
      <w:pPr>
        <w:pStyle w:val="Heading1"/>
      </w:pPr>
      <w:r>
        <w:t xml:space="preserve">Q3 2024 Sales Performance Report: Strategic Software Engineer Talent Acquisition for Canada Montreal Market</w:t>
      </w:r>
    </w:p>
    <w:bookmarkStart w:id="20" w:name="executive-summary"/>
    <w:p>
      <w:pPr>
        <w:pStyle w:val="Heading2"/>
      </w:pPr>
      <w:r>
        <w:t xml:space="preserve">Executive Summary</w:t>
      </w:r>
    </w:p>
    <w:p>
      <w:pPr>
        <w:pStyle w:val="FirstParagraph"/>
      </w:pPr>
      <w:r>
        <w:t xml:space="preserve">This comprehensive Sales Report details the performance of our software engineering recruitment division across Canada, with a strategic focus on the dynamic tech ecosystem of Montreal. The Q3 2024 period demonstrated exceptional growth in demand for Software Engineer talent within Canada Montreal, driven by accelerated digital transformation initiatives and expansion of key industry sectors. Our team successfully secured 147 high-value Software Engineer placements in the Quebec capital, representing a 32% year-over-year increase and exceeding our quarterly sales target by 18%. This report analyzes market dynamics, client acquisition trends, and strategic recommendations to sustain momentum in Canada's most vibrant tech hub.</w:t>
      </w:r>
    </w:p>
    <w:bookmarkEnd w:id="20"/>
    <w:bookmarkStart w:id="21" w:name="X5ebb105767a3c4b33af49640517802bb07aec82"/>
    <w:p>
      <w:pPr>
        <w:pStyle w:val="Heading2"/>
      </w:pPr>
      <w:r>
        <w:t xml:space="preserve">Canada Montreal Market Analysis: Software Engineer Demand Surge</w:t>
      </w:r>
    </w:p>
    <w:p>
      <w:pPr>
        <w:pStyle w:val="FirstParagraph"/>
      </w:pPr>
      <w:r>
        <w:t xml:space="preserve">Montreal has solidified its position as a premier destination for technology innovation in Canada, with the software engineering talent pool expanding at 15% annually (Quebec Ministry of Economy and Innovation, 2024). Our sales data reveals that companies headquartered in Canada Montreal are actively seeking Software Engineers across three critical segments: AI/ML development (38% of roles), enterprise SaaS solutions (31%), and fintech infrastructure (25%). Notably, 76% of these positions require bilingual capabilities—French-English proficiency—as a core requirement for success within the Canada Montreal business environment.</w:t>
      </w:r>
    </w:p>
    <w:p>
      <w:pPr>
        <w:pStyle w:val="BodyText"/>
      </w:pPr>
      <w:r>
        <w:t xml:space="preserve">Key market indicators confirming our strategic focus include:</w:t>
      </w:r>
    </w:p>
    <w:p>
      <w:pPr>
        <w:numPr>
          <w:ilvl w:val="0"/>
          <w:numId w:val="1001"/>
        </w:numPr>
        <w:pStyle w:val="Compact"/>
      </w:pPr>
      <w:r>
        <w:t xml:space="preserve">Montreal's tech sector grew 18.2% YoY, creating 3,450 new engineering roles (Statista Canada, Q3 2024)</w:t>
      </w:r>
    </w:p>
    <w:p>
      <w:pPr>
        <w:numPr>
          <w:ilvl w:val="0"/>
          <w:numId w:val="1001"/>
        </w:numPr>
        <w:pStyle w:val="Compact"/>
      </w:pPr>
      <w:r>
        <w:t xml:space="preserve">Salary premiums for Software Engineers in Montreal exceed Toronto by 12-15% for senior roles</w:t>
      </w:r>
    </w:p>
    <w:p>
      <w:pPr>
        <w:numPr>
          <w:ilvl w:val="0"/>
          <w:numId w:val="1001"/>
        </w:numPr>
        <w:pStyle w:val="Compact"/>
      </w:pPr>
      <w:r>
        <w:t xml:space="preserve">67% of Canadian tech firms now prioritize Montreal-based talent acquisition due to quality-of-life advantages</w:t>
      </w:r>
    </w:p>
    <w:bookmarkEnd w:id="21"/>
    <w:bookmarkStart w:id="22" w:name="X6e7bd76b0a9409578d92f9637e442bcc593bf50"/>
    <w:p>
      <w:pPr>
        <w:pStyle w:val="Heading2"/>
      </w:pPr>
      <w:r>
        <w:t xml:space="preserve">Sales Performance Metrics: Driving Results in Canada Montreal</w:t>
      </w:r>
    </w:p>
    <w:p>
      <w:pPr>
        <w:pStyle w:val="FirstParagraph"/>
      </w:pPr>
      <w:r>
        <w:t xml:space="preserve">Our Sales Team achieved remarkable results through targeted strategies tailored to the Canada Montreal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Placements (Q3)</w:t>
            </w:r>
          </w:p>
        </w:tc>
        <w:tc>
          <w:tcPr/>
          <w:p>
            <w:pPr>
              <w:pStyle w:val="Compact"/>
              <w:jc w:val="left"/>
            </w:pPr>
            <w:r>
              <w:t xml:space="preserve">% Growth YoY</w:t>
            </w:r>
          </w:p>
        </w:tc>
        <w:tc>
          <w:tcPr/>
          <w:p>
            <w:pPr>
              <w:pStyle w:val="Compact"/>
              <w:jc w:val="left"/>
            </w:pPr>
            <w:r>
              <w:t xml:space="preserve">Client Satisfaction (NPS)</w:t>
            </w:r>
          </w:p>
        </w:tc>
      </w:tr>
      <w:tr>
        <w:tc>
          <w:tcPr/>
          <w:p>
            <w:pPr>
              <w:pStyle w:val="Compact"/>
              <w:jc w:val="left"/>
            </w:pPr>
            <w:r>
              <w:t xml:space="preserve">Tech Startups (&lt;50 employees)</w:t>
            </w:r>
          </w:p>
        </w:tc>
        <w:tc>
          <w:tcPr/>
          <w:p>
            <w:pPr>
              <w:pStyle w:val="Compact"/>
              <w:jc w:val="left"/>
            </w:pPr>
            <w:r>
              <w:t xml:space="preserve">42</w:t>
            </w:r>
          </w:p>
        </w:tc>
        <w:tc>
          <w:tcPr/>
          <w:p>
            <w:pPr>
              <w:pStyle w:val="Compact"/>
              <w:jc w:val="left"/>
            </w:pPr>
            <w:r>
              <w:t xml:space="preserve">41%</w:t>
            </w:r>
          </w:p>
        </w:tc>
        <w:tc>
          <w:tcPr/>
          <w:p>
            <w:pPr>
              <w:pStyle w:val="Compact"/>
              <w:jc w:val="left"/>
            </w:pPr>
            <w:r>
              <w:t xml:space="preserve">89</w:t>
            </w:r>
          </w:p>
        </w:tc>
      </w:tr>
      <w:tr>
        <w:tc>
          <w:tcPr/>
          <w:p>
            <w:pPr>
              <w:pStyle w:val="Compact"/>
              <w:jc w:val="left"/>
            </w:pPr>
            <w:r>
              <w:t xml:space="preserve">Mid-Market Enterprises (50-500 employees)</w:t>
            </w:r>
          </w:p>
        </w:tc>
        <w:tc>
          <w:tcPr/>
          <w:p>
            <w:pPr>
              <w:pStyle w:val="Compact"/>
              <w:jc w:val="left"/>
            </w:pPr>
            <w:r>
              <w:t xml:space="preserve">67</w:t>
            </w:r>
          </w:p>
        </w:tc>
        <w:tc>
          <w:tcPr/>
          <w:p>
            <w:pPr>
              <w:pStyle w:val="Compact"/>
              <w:jc w:val="left"/>
            </w:pPr>
            <w:r>
              <w:t xml:space="preserve">% Growth YoY</w:t>
            </w:r>
          </w:p>
        </w:tc>
        <w:tc>
          <w:tcPr/>
          <w:p>
            <w:pPr>
              <w:pStyle w:val="Compact"/>
              <w:jc w:val="left"/>
            </w:pPr>
            <w:r>
              <w:t xml:space="preserve">Client Satisfaction (NPS)</w:t>
            </w:r>
          </w:p>
        </w:tc>
      </w:tr>
    </w:tbl>
    <w:p>
      <w:pPr>
        <w:pStyle w:val="BodyText"/>
      </w:pPr>
      <w:r>
        <w:t xml:space="preserve">The Montreal-specific success factors included:</w:t>
      </w:r>
    </w:p>
    <w:p>
      <w:pPr>
        <w:numPr>
          <w:ilvl w:val="0"/>
          <w:numId w:val="1002"/>
        </w:numPr>
        <w:pStyle w:val="Compact"/>
      </w:pPr>
      <w:r>
        <w:rPr>
          <w:bCs/>
          <w:b/>
        </w:rPr>
        <w:t xml:space="preserve">Cultural Alignment Strategy:</w:t>
      </w:r>
      <w:r>
        <w:t xml:space="preserve"> </w:t>
      </w:r>
      <w:r>
        <w:t xml:space="preserve">Our recruiters undergo intensive Quebec business etiquette training to understand the unique Canada Montreal workplace dynamics, significantly improving candidate acceptance rates</w:t>
      </w:r>
    </w:p>
    <w:p>
      <w:pPr>
        <w:numPr>
          <w:ilvl w:val="0"/>
          <w:numId w:val="1002"/>
        </w:numPr>
        <w:pStyle w:val="Compact"/>
      </w:pPr>
      <w:r>
        <w:rPr>
          <w:bCs/>
          <w:b/>
        </w:rPr>
        <w:t xml:space="preserve">Local Partnerships:</w:t>
      </w:r>
      <w:r>
        <w:t xml:space="preserve"> </w:t>
      </w:r>
      <w:r>
        <w:t xml:space="preserve">Established relationships with Université de Montréal and McGill University's co-op programs yielded 28% of all placements</w:t>
      </w:r>
    </w:p>
    <w:p>
      <w:pPr>
        <w:numPr>
          <w:ilvl w:val="0"/>
          <w:numId w:val="1002"/>
        </w:numPr>
        <w:pStyle w:val="Compact"/>
      </w:pPr>
      <w:r>
        <w:rPr>
          <w:bCs/>
          <w:b/>
        </w:rPr>
        <w:t xml:space="preserve">Bilingual Recruitment Framework:</w:t>
      </w:r>
      <w:r>
        <w:t xml:space="preserve"> </w:t>
      </w:r>
      <w:r>
        <w:t xml:space="preserve">Implemented French-English language screening protocols that reduced time-to-hire by 37%</w:t>
      </w:r>
    </w:p>
    <w:bookmarkEnd w:id="22"/>
    <w:bookmarkStart w:id="23" w:name="X50d9bc4544acc3c0f9800e11ae32e9978b0829c"/>
    <w:p>
      <w:pPr>
        <w:pStyle w:val="Heading2"/>
      </w:pPr>
      <w:r>
        <w:t xml:space="preserve">Market Challenges: Navigating the Canada Montreal Talent Landscape</w:t>
      </w:r>
    </w:p>
    <w:p>
      <w:pPr>
        <w:pStyle w:val="FirstParagraph"/>
      </w:pPr>
      <w:r>
        <w:t xml:space="preserve">Despite robust demand, our Sales Report identifies critical challenges requiring strategic intervention:</w:t>
      </w:r>
    </w:p>
    <w:p>
      <w:pPr>
        <w:numPr>
          <w:ilvl w:val="0"/>
          <w:numId w:val="1003"/>
        </w:numPr>
        <w:pStyle w:val="Compact"/>
      </w:pPr>
      <w:r>
        <w:rPr>
          <w:bCs/>
          <w:b/>
        </w:rPr>
        <w:t xml:space="preserve">Talent Shortage Intensification:</w:t>
      </w:r>
      <w:r>
        <w:t xml:space="preserve"> </w:t>
      </w:r>
      <w:r>
        <w:t xml:space="preserve">74% of Montreal-based companies report difficulty filling senior Software Engineer roles due to competitive offers from U.S. firms and Toronto-based enterprises</w:t>
      </w:r>
    </w:p>
    <w:p>
      <w:pPr>
        <w:numPr>
          <w:ilvl w:val="0"/>
          <w:numId w:val="1003"/>
        </w:numPr>
        <w:pStyle w:val="Compact"/>
      </w:pPr>
      <w:r>
        <w:rPr>
          <w:bCs/>
          <w:b/>
        </w:rPr>
        <w:t xml:space="preserve">Salary Expectation Gap:</w:t>
      </w:r>
      <w:r>
        <w:t xml:space="preserve"> </w:t>
      </w:r>
      <w:r>
        <w:t xml:space="preserve">Client budget constraints (average $125K CAD for mid-level roles) lag behind market rate ($138K CAD) as per LinkedIn Canada Tech Survey 2024</w:t>
      </w:r>
    </w:p>
    <w:p>
      <w:pPr>
        <w:numPr>
          <w:ilvl w:val="0"/>
          <w:numId w:val="1003"/>
        </w:numPr>
        <w:pStyle w:val="Compact"/>
      </w:pPr>
      <w:r>
        <w:rPr>
          <w:bCs/>
          <w:b/>
        </w:rPr>
        <w:t xml:space="preserve">Cultural Integration Pressure:</w:t>
      </w:r>
      <w:r>
        <w:t xml:space="preserve"> </w:t>
      </w:r>
      <w:r>
        <w:t xml:space="preserve">61% of remote Software Engineers hired by Montreal clients require cultural onboarding support due to Quebec's distinct business practices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the growing demand for Software Engineer talent in Canada Montreal, we propose these targeted actions:</w:t>
      </w:r>
    </w:p>
    <w:p>
      <w:pPr>
        <w:numPr>
          <w:ilvl w:val="0"/>
          <w:numId w:val="1004"/>
        </w:numPr>
        <w:pStyle w:val="Compact"/>
      </w:pPr>
      <w:r>
        <w:rPr>
          <w:bCs/>
          <w:b/>
        </w:rPr>
        <w:t xml:space="preserve">Expand Remote Talent Pool:</w:t>
      </w:r>
      <w:r>
        <w:t xml:space="preserve"> </w:t>
      </w:r>
      <w:r>
        <w:t xml:space="preserve">Develop a dedicated "Canada Montreal Remote" program attracting Software Engineers from across Canada while maintaining cultural alignment</w:t>
      </w:r>
    </w:p>
    <w:p>
      <w:pPr>
        <w:numPr>
          <w:ilvl w:val="0"/>
          <w:numId w:val="1004"/>
        </w:numPr>
        <w:pStyle w:val="Compact"/>
      </w:pPr>
      <w:r>
        <w:rPr>
          <w:bCs/>
          <w:b/>
        </w:rPr>
        <w:t xml:space="preserve">Premium Bilingual Training:</w:t>
      </w:r>
      <w:r>
        <w:t xml:space="preserve"> </w:t>
      </w:r>
      <w:r>
        <w:t xml:space="preserve">Partner with language institutions to offer accelerated French business communication programs for international Software Engineers targeting Canada Montreal roles</w:t>
      </w:r>
    </w:p>
    <w:p>
      <w:pPr>
        <w:numPr>
          <w:ilvl w:val="0"/>
          <w:numId w:val="1004"/>
        </w:numPr>
        <w:pStyle w:val="Compact"/>
      </w:pPr>
      <w:r>
        <w:rPr>
          <w:bCs/>
          <w:b/>
        </w:rPr>
        <w:t xml:space="preserve">Enterprise Value Proposition:</w:t>
      </w:r>
      <w:r>
        <w:t xml:space="preserve"> </w:t>
      </w:r>
      <w:r>
        <w:t xml:space="preserve">Create tiered pricing models addressing Montreal-specific client concerns about retention and integration costs</w:t>
      </w:r>
    </w:p>
    <w:p>
      <w:pPr>
        <w:numPr>
          <w:ilvl w:val="0"/>
          <w:numId w:val="1004"/>
        </w:numPr>
        <w:pStyle w:val="Compact"/>
      </w:pPr>
      <w:r>
        <w:rPr>
          <w:bCs/>
          <w:b/>
        </w:rPr>
        <w:t xml:space="preserve">Leverage Local Events:</w:t>
      </w:r>
      <w:r>
        <w:t xml:space="preserve"> </w:t>
      </w:r>
      <w:r>
        <w:t xml:space="preserve">Increase presence at major Canada Montreal tech events (e.g., MTL Devs, CodeWeek) to strengthen market visibility</w:t>
      </w:r>
    </w:p>
    <w:bookmarkEnd w:id="24"/>
    <w:bookmarkStart w:id="25" w:name="Xe6f7b87b61fe9274ec082e111801d11737eb092"/>
    <w:p>
      <w:pPr>
        <w:pStyle w:val="Heading2"/>
      </w:pPr>
      <w:r>
        <w:t xml:space="preserve">Conclusion: Sustaining Leadership in Canada Montreal's Software Engineering Market</w:t>
      </w:r>
    </w:p>
    <w:p>
      <w:pPr>
        <w:pStyle w:val="FirstParagraph"/>
      </w:pPr>
      <w:r>
        <w:t xml:space="preserve">This Sales Report unequivocally confirms that the Canada Montreal market represents a high-potential opportunity for specialized Software Engineer recruitment services. Our Q3 performance demonstrates that strategic market focus, cultural intelligence, and localized solutions directly correlate with sales success in this competitive landscape. The 32% YoY growth in placements validates our targeted approach to the unique dynamics of Canada Montreal's technology ecosystem.</w:t>
      </w:r>
    </w:p>
    <w:p>
      <w:pPr>
        <w:pStyle w:val="BodyText"/>
      </w:pPr>
      <w:r>
        <w:t xml:space="preserve">Looking ahead, we recommend doubling down on Montreal-specific initiatives while expanding our reach across other key Canadian tech hubs. As the demand for skilled Software Engineers continues to outpace supply in Canada Montreal, our ability to deliver culturally aligned talent will remain the critical differentiator. Our Sales Team has established a proven methodology for navigating this market—this report provides both the foundation and roadmap for sustained growth as we position ourselves as Canada's premier partner for Software Engineer recruitment in Montreal and beyond.</w:t>
      </w:r>
    </w:p>
    <w:p>
      <w:pPr>
        <w:pStyle w:val="BodyText"/>
      </w:pPr>
      <w:r>
        <w:rPr>
          <w:bCs/>
          <w:b/>
        </w:rPr>
        <w:t xml:space="preserve">Prepared By:</w:t>
      </w:r>
      <w:r>
        <w:t xml:space="preserve"> </w:t>
      </w:r>
      <w:r>
        <w:t xml:space="preserve">Global Talent Solutions - Montreal Division</w:t>
      </w:r>
      <w:r>
        <w:br/>
      </w:r>
      <w:r>
        <w:rPr>
          <w:bCs/>
          <w:b/>
        </w:rPr>
        <w:t xml:space="preserve">Date:</w:t>
      </w:r>
      <w:r>
        <w:t xml:space="preserve"> </w:t>
      </w:r>
      <w:r>
        <w:t xml:space="preserve">October 26, 2024</w:t>
      </w:r>
      <w:r>
        <w:br/>
      </w:r>
      <w:r>
        <w:rPr>
          <w:bCs/>
          <w:b/>
        </w:rPr>
        <w:t xml:space="preserve">Confidentiality:</w:t>
      </w:r>
      <w:r>
        <w:t xml:space="preserve"> </w:t>
      </w:r>
      <w:r>
        <w:t xml:space="preserve">This report contains proprietary sales performance data and market insights specific to the Canada Montreal technology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in Canada Montreal</dc:title>
  <dc:creator/>
  <dc:language>en</dc:language>
  <cp:keywords/>
  <dcterms:created xsi:type="dcterms:W3CDTF">2026-05-02T22:25:11Z</dcterms:created>
  <dcterms:modified xsi:type="dcterms:W3CDTF">2026-05-02T22:25:11Z</dcterms:modified>
</cp:coreProperties>
</file>

<file path=docProps/custom.xml><?xml version="1.0" encoding="utf-8"?>
<Properties xmlns="http://schemas.openxmlformats.org/officeDocument/2006/custom-properties" xmlns:vt="http://schemas.openxmlformats.org/officeDocument/2006/docPropsVTypes"/>
</file>