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Beijing</w:t>
      </w:r>
      <w:r>
        <w:t xml:space="preserve"> </w:t>
      </w:r>
      <w:r>
        <w:t xml:space="preserve">Software</w:t>
      </w:r>
      <w:r>
        <w:t xml:space="preserve"> </w:t>
      </w:r>
      <w:r>
        <w:t xml:space="preserve">Engineering</w:t>
      </w:r>
      <w:r>
        <w:t xml:space="preserve"> </w:t>
      </w:r>
      <w:r>
        <w:t xml:space="preserve">Talent</w:t>
      </w:r>
      <w:r>
        <w:t xml:space="preserve"> </w:t>
      </w:r>
      <w:r>
        <w:t xml:space="preserve">Sales</w:t>
      </w:r>
      <w:r>
        <w:t xml:space="preserve"> </w:t>
      </w:r>
      <w:r>
        <w:t xml:space="preserve">Report</w:t>
      </w:r>
      <w:r>
        <w:t xml:space="preserve"> </w:t>
      </w:r>
      <w:r>
        <w:t xml:space="preserve">|</w:t>
      </w:r>
      <w:r>
        <w:t xml:space="preserve"> </w:t>
      </w:r>
      <w:r>
        <w:t xml:space="preserve">Q3</w:t>
      </w:r>
      <w:r>
        <w:t xml:space="preserve"> </w:t>
      </w:r>
      <w:r>
        <w:t xml:space="preserve">2024</w:t>
      </w:r>
    </w:p>
    <w:bookmarkStart w:id="26" w:name="Xc14e57fe57c833f72cc1ca77269f50e4a97514d"/>
    <w:p>
      <w:pPr>
        <w:pStyle w:val="Heading1"/>
      </w:pPr>
      <w:r>
        <w:t xml:space="preserve">Q3 2024 Beijing Software Engineering Talent Sales Report: Driving Innovation in China's Tech Epicenter</w:t>
      </w:r>
    </w:p>
    <w:p>
      <w:pPr>
        <w:pStyle w:val="FirstParagraph"/>
      </w:pPr>
      <w:r>
        <w:rPr>
          <w:bCs/>
          <w:b/>
        </w:rPr>
        <w:t xml:space="preserve">Prepared For:</w:t>
      </w:r>
      <w:r>
        <w:t xml:space="preserve"> </w:t>
      </w:r>
      <w:r>
        <w:t xml:space="preserve">Executive Leadership &amp; Strategic Partners |</w:t>
      </w:r>
      <w:r>
        <w:t xml:space="preserve"> </w:t>
      </w:r>
      <w:r>
        <w:rPr>
          <w:bCs/>
          <w:b/>
        </w:rPr>
        <w:t xml:space="preserve">Date:</w:t>
      </w:r>
      <w:r>
        <w:t xml:space="preserve"> </w:t>
      </w:r>
      <w:r>
        <w:t xml:space="preserve">October 26, 2024 |</w:t>
      </w:r>
      <w:r>
        <w:t xml:space="preserve"> </w:t>
      </w:r>
      <w:r>
        <w:rPr>
          <w:bCs/>
          <w:b/>
        </w:rPr>
        <w:t xml:space="preserve">Region:</w:t>
      </w:r>
      <w:r>
        <w:t xml:space="preserve"> </w:t>
      </w:r>
      <w:r>
        <w:t xml:space="preserve">China Beijing</w:t>
      </w:r>
    </w:p>
    <w:bookmarkStart w:id="20" w:name="X7f8c3509b1181525b2a273164237cc832946afd"/>
    <w:p>
      <w:pPr>
        <w:pStyle w:val="Heading2"/>
      </w:pPr>
      <w:r>
        <w:t xml:space="preserve">I. Executive Summary: The Critical Demand for Software Engineers in Beijing's Evolving Market</w:t>
      </w:r>
    </w:p>
    <w:p>
      <w:pPr>
        <w:pStyle w:val="FirstParagraph"/>
      </w:pPr>
      <w:r>
        <w:t xml:space="preserve">This Sales Report details the unprecedented demand for specialized Software Engineers across Beijing's high-growth technology ecosystem. As China accelerates its national digital transformation strategy, our strategic focus on delivering top-tier software engineering talent has directly contributed to a 32% year-over-year increase in sales revenue for enterprise clients operating within Beijing. The report confirms that Software Engineer recruitment is no longer merely an HR function—it is a core sales and competitive advantage driver for companies targeting the China market.</w:t>
      </w:r>
    </w:p>
    <w:bookmarkEnd w:id="20"/>
    <w:bookmarkStart w:id="21" w:name="X1fd937a4b03f6731f41f5323521d982bd858cba"/>
    <w:p>
      <w:pPr>
        <w:pStyle w:val="Heading2"/>
      </w:pPr>
      <w:r>
        <w:t xml:space="preserve">II. Beijing Market Dynamics: Why Software Engineers Are the Sales Catalyst</w:t>
      </w:r>
    </w:p>
    <w:p>
      <w:pPr>
        <w:pStyle w:val="FirstParagraph"/>
      </w:pPr>
      <w:r>
        <w:t xml:space="preserve">Beijing, as China's primary technology innovation hub (home to Zhongguancun Science Park, dubbed "China's Silicon Valley"), presents a unique sales landscape where skilled Software Engineers directly impact client acquisition and revenue growth. Key market drivers include:</w:t>
      </w:r>
    </w:p>
    <w:p>
      <w:pPr>
        <w:numPr>
          <w:ilvl w:val="0"/>
          <w:numId w:val="1001"/>
        </w:numPr>
        <w:pStyle w:val="Compact"/>
      </w:pPr>
      <w:r>
        <w:rPr>
          <w:bCs/>
          <w:b/>
        </w:rPr>
        <w:t xml:space="preserve">Government-Driven Digitalization:</w:t>
      </w:r>
      <w:r>
        <w:t xml:space="preserve"> </w:t>
      </w:r>
      <w:r>
        <w:t xml:space="preserve">The Beijing Municipal Government's "Digital Beijing 2035" initiative mandates AI, cloud infrastructure, and big data integration across public services—creating massive contracts requiring specialized software engineering teams.</w:t>
      </w:r>
    </w:p>
    <w:p>
      <w:pPr>
        <w:numPr>
          <w:ilvl w:val="0"/>
          <w:numId w:val="1001"/>
        </w:numPr>
        <w:pStyle w:val="Compact"/>
      </w:pPr>
      <w:r>
        <w:rPr>
          <w:bCs/>
          <w:b/>
        </w:rPr>
        <w:t xml:space="preserve">Fintech &amp; Enterprise Software Boom:</w:t>
      </w:r>
      <w:r>
        <w:t xml:space="preserve"> </w:t>
      </w:r>
      <w:r>
        <w:t xml:space="preserve">With 78% of China's top fintech firms (including Ant Group, WeBank) headquartered in Beijing, demand for Software Engineers with blockchain and payment-system expertise has surged by 45% YoY.</w:t>
      </w:r>
    </w:p>
    <w:p>
      <w:pPr>
        <w:numPr>
          <w:ilvl w:val="0"/>
          <w:numId w:val="1001"/>
        </w:numPr>
        <w:pStyle w:val="Compact"/>
      </w:pPr>
      <w:r>
        <w:rPr>
          <w:bCs/>
          <w:b/>
        </w:rPr>
        <w:t xml:space="preserve">Global Tech Expansion:</w:t>
      </w:r>
      <w:r>
        <w:t xml:space="preserve"> </w:t>
      </w:r>
      <w:r>
        <w:t xml:space="preserve">Multinational corporations (MNCs) entering the Chinese market prioritize Beijing as their R&amp;D center. Our sales pipeline shows that 63% of new MNC clients in Beijing specifically cite "access to elite Software Engineers" as their primary decision factor.</w:t>
      </w:r>
    </w:p>
    <w:bookmarkEnd w:id="21"/>
    <w:bookmarkStart w:id="22" w:name="Xfc577a75251558ccaf71ced238037aa548c9eee"/>
    <w:p>
      <w:pPr>
        <w:pStyle w:val="Heading2"/>
      </w:pPr>
      <w:r>
        <w:t xml:space="preserve">III. Sales Performance: Software Engineer Talent as a Revenue Driver</w:t>
      </w:r>
    </w:p>
    <w:p>
      <w:pPr>
        <w:pStyle w:val="FirstParagraph"/>
      </w:pPr>
      <w:r>
        <w:t xml:space="preserve">This quarter, our targeted placement of Software Engineers directly impacted client sales outcomes across key sectors: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Client Sector</w:t>
            </w:r>
          </w:p>
        </w:tc>
        <w:tc>
          <w:tcPr/>
          <w:p>
            <w:pPr>
              <w:pStyle w:val="Compact"/>
              <w:jc w:val="left"/>
            </w:pPr>
            <w:r>
              <w:t xml:space="preserve">Software Engineer Specialization</w:t>
            </w:r>
          </w:p>
        </w:tc>
        <w:tc>
          <w:tcPr/>
          <w:p>
            <w:pPr>
              <w:pStyle w:val="Compact"/>
              <w:jc w:val="left"/>
            </w:pPr>
            <w:r>
              <w:t xml:space="preserve">Q3 Sales Impact (USD)</w:t>
            </w:r>
          </w:p>
        </w:tc>
        <w:tc>
          <w:tcPr/>
          <w:p>
            <w:pPr>
              <w:pStyle w:val="Compact"/>
              <w:jc w:val="left"/>
            </w:pPr>
            <w:r>
              <w:t xml:space="preserve">Key Project Delivered</w:t>
            </w:r>
          </w:p>
        </w:tc>
      </w:tr>
      <w:tr>
        <w:tc>
          <w:tcPr/>
          <w:p>
            <w:pPr>
              <w:pStyle w:val="Compact"/>
              <w:jc w:val="left"/>
            </w:pPr>
            <w:r>
              <w:t xml:space="preserve">Fintech (Beijing-based)</w:t>
            </w:r>
          </w:p>
        </w:tc>
        <w:tc>
          <w:tcPr/>
          <w:p>
            <w:pPr>
              <w:pStyle w:val="Compact"/>
              <w:jc w:val="left"/>
            </w:pPr>
            <w:r>
              <w:t xml:space="preserve">AI-Powered Risk Analytics</w:t>
            </w:r>
          </w:p>
        </w:tc>
        <w:tc>
          <w:tcPr/>
          <w:p>
            <w:pPr>
              <w:pStyle w:val="Compact"/>
              <w:jc w:val="left"/>
            </w:pPr>
            <w:r>
              <w:t xml:space="preserve">$2.1M+ Revenue</w:t>
            </w:r>
          </w:p>
        </w:tc>
        <w:tc>
          <w:tcPr/>
          <w:p>
            <w:pPr>
              <w:pStyle w:val="Compact"/>
              <w:jc w:val="left"/>
            </w:pPr>
            <w:r>
              <w:t xml:space="preserve">National banking fraud detection system launch</w:t>
            </w:r>
          </w:p>
        </w:tc>
      </w:tr>
      <w:tr>
        <w:tc>
          <w:tcPr/>
          <w:p>
            <w:pPr>
              <w:pStyle w:val="Compact"/>
              <w:jc w:val="left"/>
            </w:pPr>
            <w:r>
              <w:t xml:space="preserve">EdTech (MNC Expansion)</w:t>
            </w:r>
          </w:p>
        </w:tc>
        <w:tc>
          <w:tcPr/>
          <w:p>
            <w:pPr>
              <w:pStyle w:val="Compact"/>
              <w:jc w:val="left"/>
            </w:pPr>
            <w:r>
              <w:t xml:space="preserve">Cloud-Based Learning Platforms</w:t>
            </w:r>
          </w:p>
        </w:tc>
        <w:tc>
          <w:tcPr/>
          <w:p>
            <w:pPr>
              <w:pStyle w:val="Compact"/>
              <w:jc w:val="left"/>
            </w:pPr>
            <w:r>
              <w:t xml:space="preserve">$3.8M+ Revenue</w:t>
            </w:r>
          </w:p>
        </w:tc>
        <w:tc>
          <w:tcPr/>
          <w:p>
            <w:pPr>
              <w:pStyle w:val="Compact"/>
              <w:jc w:val="left"/>
            </w:pPr>
            <w:r>
              <w:t xml:space="preserve">Beijing regional rollout for 500K+ users</w:t>
            </w:r>
          </w:p>
        </w:tc>
      </w:tr>
      <w:tr>
        <w:tc>
          <w:tcPr/>
          <w:p>
            <w:pPr>
              <w:pStyle w:val="Compact"/>
              <w:jc w:val="left"/>
            </w:pPr>
            <w:r>
              <w:t xml:space="preserve">Telco (State-Owned Enterprise)</w:t>
            </w:r>
          </w:p>
        </w:tc>
        <w:tc>
          <w:tcPr/>
          <w:p>
            <w:pPr>
              <w:pStyle w:val="Compact"/>
              <w:jc w:val="left"/>
            </w:pPr>
            <w:r>
              <w:t xml:space="preserve">5G Network Optimization</w:t>
            </w:r>
          </w:p>
        </w:tc>
        <w:tc>
          <w:tcPr/>
          <w:p>
            <w:pPr>
              <w:pStyle w:val="Compact"/>
              <w:jc w:val="left"/>
            </w:pPr>
            <w:r>
              <w:t xml:space="preserve">$4.5M+ Revenue</w:t>
            </w:r>
          </w:p>
        </w:tc>
        <w:tc>
          <w:tcPr/>
          <w:p>
            <w:pPr>
              <w:pStyle w:val="Compact"/>
              <w:jc w:val="left"/>
            </w:pPr>
            <w:r>
              <w:t xml:space="preserve">Real-time network analytics platform for Beijing metro</w:t>
            </w:r>
          </w:p>
        </w:tc>
      </w:tr>
    </w:tbl>
    <w:p>
      <w:pPr>
        <w:pStyle w:val="BodyText"/>
      </w:pPr>
      <w:r>
        <w:t xml:space="preserve">The data reveals a clear correlation: Clients who implemented our Software Engineer solutions achieved 2.3x faster time-to-market for new products, directly accelerating their sales cycles in the Beijing market.</w:t>
      </w:r>
    </w:p>
    <w:bookmarkEnd w:id="22"/>
    <w:bookmarkStart w:id="23" w:name="X1c6a08fc3fbfb50c92477a1a3172946b9ea6245"/>
    <w:p>
      <w:pPr>
        <w:pStyle w:val="Heading2"/>
      </w:pPr>
      <w:r>
        <w:t xml:space="preserve">IV. Competitive Advantage: Why Our Software Engineer Sales Model Wins in China Beijing</w:t>
      </w:r>
    </w:p>
    <w:p>
      <w:pPr>
        <w:pStyle w:val="FirstParagraph"/>
      </w:pPr>
      <w:r>
        <w:t xml:space="preserve">Unlike generic recruitment agencies, our Sales Report demonstrates how we've engineered a localized talent acquisition framework for Beijing:</w:t>
      </w:r>
    </w:p>
    <w:p>
      <w:pPr>
        <w:numPr>
          <w:ilvl w:val="0"/>
          <w:numId w:val="1002"/>
        </w:numPr>
        <w:pStyle w:val="Compact"/>
      </w:pPr>
      <w:r>
        <w:rPr>
          <w:bCs/>
          <w:b/>
        </w:rPr>
        <w:t xml:space="preserve">Cultural &amp; Technical Alignment:</w:t>
      </w:r>
      <w:r>
        <w:t xml:space="preserve"> </w:t>
      </w:r>
      <w:r>
        <w:t xml:space="preserve">All placed Software Engineers undergo Beijing-specific training on local regulatory compliance (e.g., Cybersecurity Law 2023), data localization requirements, and client communication norms. This reduces project risk by 58% for our clients.</w:t>
      </w:r>
    </w:p>
    <w:p>
      <w:pPr>
        <w:numPr>
          <w:ilvl w:val="0"/>
          <w:numId w:val="1002"/>
        </w:numPr>
        <w:pStyle w:val="Compact"/>
      </w:pPr>
      <w:r>
        <w:rPr>
          <w:bCs/>
          <w:b/>
        </w:rPr>
        <w:t xml:space="preserve">Strategic University Partnerships:</w:t>
      </w:r>
      <w:r>
        <w:t xml:space="preserve"> </w:t>
      </w:r>
      <w:r>
        <w:t xml:space="preserve">We've forged direct pipelines with Peking University, Tsinghua University, and Beijing Institute of Technology—resulting in a 92% retention rate of our placed Software Engineers within Beijing enterprises (vs. industry average of 67%).</w:t>
      </w:r>
    </w:p>
    <w:p>
      <w:pPr>
        <w:numPr>
          <w:ilvl w:val="0"/>
          <w:numId w:val="1002"/>
        </w:numPr>
        <w:pStyle w:val="Compact"/>
      </w:pPr>
      <w:r>
        <w:rPr>
          <w:bCs/>
          <w:b/>
        </w:rPr>
        <w:t xml:space="preserve">Beijing Ecosystem Integration:</w:t>
      </w:r>
      <w:r>
        <w:t xml:space="preserve"> </w:t>
      </w:r>
      <w:r>
        <w:t xml:space="preserve">Our sales team leverages deep relationships with Zhongguancun incubators and the Beijing Municipal Talent Development Office to identify high-potential engineers before they enter the market.</w:t>
      </w:r>
    </w:p>
    <w:bookmarkEnd w:id="23"/>
    <w:bookmarkStart w:id="24" w:name="X2bc383259b2b7f4533a8ee4cf9056901206585e"/>
    <w:p>
      <w:pPr>
        <w:pStyle w:val="Heading2"/>
      </w:pPr>
      <w:r>
        <w:t xml:space="preserve">V. Strategic Recommendations for Maximizing Sales in China Beijing</w:t>
      </w:r>
    </w:p>
    <w:p>
      <w:pPr>
        <w:pStyle w:val="FirstParagraph"/>
      </w:pPr>
      <w:r>
        <w:t xml:space="preserve">Based on Q3 performance, we recommend these actions to capitalize on Beijing's Software Engineer talent market:</w:t>
      </w:r>
    </w:p>
    <w:p>
      <w:pPr>
        <w:numPr>
          <w:ilvl w:val="0"/>
          <w:numId w:val="1003"/>
        </w:numPr>
        <w:pStyle w:val="Compact"/>
      </w:pPr>
      <w:r>
        <w:rPr>
          <w:bCs/>
          <w:b/>
        </w:rPr>
        <w:t xml:space="preserve">Expand AI/ML Engineering Focus:</w:t>
      </w:r>
      <w:r>
        <w:t xml:space="preserve"> </w:t>
      </w:r>
      <w:r>
        <w:t xml:space="preserve">Allocate 65% of new recruitment resources toward AI and machine learning specialists—Beijing's most undersupplied engineering category (89% client demand gap).</w:t>
      </w:r>
    </w:p>
    <w:p>
      <w:pPr>
        <w:numPr>
          <w:ilvl w:val="0"/>
          <w:numId w:val="1003"/>
        </w:numPr>
        <w:pStyle w:val="Compact"/>
      </w:pPr>
      <w:r>
        <w:rPr>
          <w:bCs/>
          <w:b/>
        </w:rPr>
        <w:t xml:space="preserve">Develop "Beijing Tech Compliance" Certifications:</w:t>
      </w:r>
      <w:r>
        <w:t xml:space="preserve"> </w:t>
      </w:r>
      <w:r>
        <w:t xml:space="preserve">Create a training module for Software Engineers on China-specific tech regulations, making our talent the only certified option for clients navigating Beijing's complex legal landscape.</w:t>
      </w:r>
    </w:p>
    <w:p>
      <w:pPr>
        <w:numPr>
          <w:ilvl w:val="0"/>
          <w:numId w:val="1003"/>
        </w:numPr>
        <w:pStyle w:val="Compact"/>
      </w:pPr>
      <w:r>
        <w:rPr>
          <w:bCs/>
          <w:b/>
        </w:rPr>
        <w:t xml:space="preserve">Prioritize Tier-2 City Expansion:</w:t>
      </w:r>
      <w:r>
        <w:t xml:space="preserve"> </w:t>
      </w:r>
      <w:r>
        <w:t xml:space="preserve">While Beijing is the epicenter, cities like Shenzhen and Chengdu offer 20% lower talent costs. Our Sales Report shows that 34% of new client contracts now include hybrid teams with Beijing-based leads and secondary engineers in tier-2 cities.</w:t>
      </w:r>
    </w:p>
    <w:bookmarkEnd w:id="24"/>
    <w:bookmarkStart w:id="25" w:name="X303aefe664d80bb7170fd14feb49e6053853d36"/>
    <w:p>
      <w:pPr>
        <w:pStyle w:val="Heading2"/>
      </w:pPr>
      <w:r>
        <w:t xml:space="preserve">VI. Conclusion: Software Engineers as the Engine of Beijing Sales Growth</w:t>
      </w:r>
    </w:p>
    <w:p>
      <w:pPr>
        <w:pStyle w:val="FirstParagraph"/>
      </w:pPr>
      <w:r>
        <w:t xml:space="preserve">This Q3 report unequivocally establishes that high-caliber Software Engineers are the single most impactful asset for businesses seeking sustainable growth in China's Beijing market. The data demonstrates that every successful placement directly fuels client revenue—proving that our Sales Report isn't just about talent acquisition, but about driving measurable commercial outcomes. As Beijing accelerates its position as a global tech leader under initiatives like the "Beijing International Science and Technology Innovation Center," demand for specialized Software Engineers will continue to outpace supply. Our strategic focus on this critical talent segment positions us not only as a service provider, but as an indispensable sales partner for enterprises operating within China's most dynamic technology ecosystem.</w:t>
      </w:r>
    </w:p>
    <w:p>
      <w:pPr>
        <w:pStyle w:val="BodyText"/>
      </w:pPr>
      <w:r>
        <w:rPr>
          <w:bCs/>
          <w:b/>
        </w:rPr>
        <w:t xml:space="preserve">Next Steps:</w:t>
      </w:r>
      <w:r>
        <w:t xml:space="preserve"> </w:t>
      </w:r>
      <w:r>
        <w:t xml:space="preserve">The Beijing Sales Team will present a dedicated engineering talent roadmap to all enterprise clients by November 15, 2024. This roadmap includes quarterly market analysis reports (with our signature "Software Engineer Demand Index" for Beijing) and personalized recruitment strategies aligned with each client's Q4 sales targets.</w:t>
      </w:r>
    </w:p>
    <w:p>
      <w:pPr>
        <w:pStyle w:val="BodyText"/>
      </w:pPr>
      <w:r>
        <w:rPr>
          <w:iCs/>
          <w:i/>
        </w:rPr>
        <w:t xml:space="preserve">This report is proprietary to [Your Company Name]. All data sourced from Beijing Municipal Bureau of Statistics, Zhongguancun Science Park, and internal client performance metrics (Q1-Q3 2024).</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Beijing Software Engineering Talent Sales Report | Q3 2024</dc:title>
  <dc:creator/>
  <dc:language>en</dc:language>
  <cp:keywords/>
  <dcterms:created xsi:type="dcterms:W3CDTF">2026-04-25T18:42:58Z</dcterms:created>
  <dcterms:modified xsi:type="dcterms:W3CDTF">2026-04-25T18:42:58Z</dcterms:modified>
</cp:coreProperties>
</file>

<file path=docProps/custom.xml><?xml version="1.0" encoding="utf-8"?>
<Properties xmlns="http://schemas.openxmlformats.org/officeDocument/2006/custom-properties" xmlns:vt="http://schemas.openxmlformats.org/officeDocument/2006/docPropsVTypes"/>
</file>