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p>
    <w:bookmarkStart w:id="26" w:name="Xc261950b7bd45ba5f7744b0387821ef94f4828f"/>
    <w:p>
      <w:pPr>
        <w:pStyle w:val="Heading1"/>
      </w:pPr>
      <w:r>
        <w:t xml:space="preserve">Internal Sales Report: Strategic Talent Acquisition for Software Engineers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Human Resources Department</w:t>
      </w:r>
      <w:r>
        <w:br/>
      </w:r>
      <w:r>
        <w:rPr>
          <w:bCs/>
          <w:b/>
        </w:rPr>
        <w:t xml:space="preserve">Report Type:</w:t>
      </w:r>
      <w:r>
        <w:t xml:space="preserve"> </w:t>
      </w:r>
      <w:r>
        <w:t xml:space="preserve">Sales Strategy &amp; Talent Acquisition Performance Analysis</w:t>
      </w:r>
    </w:p>
    <w:bookmarkStart w:id="20" w:name="Xef40b1eba6c7b7d216ef20559d7e4bb112179ad"/>
    <w:p>
      <w:pPr>
        <w:pStyle w:val="Heading2"/>
      </w:pPr>
      <w:r>
        <w:t xml:space="preserve">I. Executive Summary: Engineering the Future of Sales Through Technical Expertise</w:t>
      </w:r>
    </w:p>
    <w:p>
      <w:pPr>
        <w:pStyle w:val="FirstParagraph"/>
      </w:pPr>
      <w:r>
        <w:t xml:space="preserve">This comprehensive Sales Report details the critical strategic initiative to secure top-tier Software Engineers within the rapidly evolving tech ecosystem of Colombia Medellín. The data unequivocally demonstrates that Software Engineers are not merely technical assets but our most impactful sales catalysts in Latin America’s fastest-growing innovation hub. In Medellín, where technology adoption is accelerating at 22% annually (Colombian Ministry of Information Technologies &amp; Communications, 2023), our investment in localized engineering talent directly correlates with a 37% increase in client acquisition velocity and a 19% improvement in enterprise sales pipeline conversion rates. This report validates that prioritizing Software Engineer recruitment within Colombia Medellín is not just strategic—it is the cornerstone of our regional sales success.</w:t>
      </w:r>
    </w:p>
    <w:bookmarkEnd w:id="20"/>
    <w:bookmarkStart w:id="21" w:name="X5a386b68e61ae9d4438990a84ff824aa69b4cfc"/>
    <w:p>
      <w:pPr>
        <w:pStyle w:val="Heading2"/>
      </w:pPr>
      <w:r>
        <w:t xml:space="preserve">II. Market Context: Why Colombia Medellín Is Our Sales Engine</w:t>
      </w:r>
    </w:p>
    <w:p>
      <w:pPr>
        <w:pStyle w:val="FirstParagraph"/>
      </w:pPr>
      <w:r>
        <w:t xml:space="preserve">Colombia Medellín has transformed from a city synonymous with urban challenges to Latin America’s premier innovation capital, driven by public-private partnerships like the "Medellín Digital" initiative and world-class universities (EAFIT, Universidad de Antioquia). The city boasts:</w:t>
      </w:r>
    </w:p>
    <w:p>
      <w:pPr>
        <w:numPr>
          <w:ilvl w:val="0"/>
          <w:numId w:val="1001"/>
        </w:numPr>
        <w:pStyle w:val="Compact"/>
      </w:pPr>
      <w:r>
        <w:t xml:space="preserve">A 45% YoY growth in tech sector employment since 2021</w:t>
      </w:r>
    </w:p>
    <w:p>
      <w:pPr>
        <w:numPr>
          <w:ilvl w:val="0"/>
          <w:numId w:val="1001"/>
        </w:numPr>
        <w:pStyle w:val="Compact"/>
      </w:pPr>
      <w:r>
        <w:t xml:space="preserve">Over 600 active software development firms operating within the Medellín metropolitan area</w:t>
      </w:r>
    </w:p>
    <w:p>
      <w:pPr>
        <w:numPr>
          <w:ilvl w:val="0"/>
          <w:numId w:val="1001"/>
        </w:numPr>
        <w:pStyle w:val="Compact"/>
      </w:pPr>
      <w:r>
        <w:t xml:space="preserve">Government incentives including tax exemptions for tech R&amp;D investments (Law 1733 of 2014)</w:t>
      </w:r>
    </w:p>
    <w:p>
      <w:pPr>
        <w:numPr>
          <w:ilvl w:val="0"/>
          <w:numId w:val="1001"/>
        </w:numPr>
        <w:pStyle w:val="Compact"/>
      </w:pPr>
      <w:r>
        <w:t xml:space="preserve">A vibrant talent pool with over 5,800 annual Computer Science graduates</w:t>
      </w:r>
    </w:p>
    <w:p>
      <w:pPr>
        <w:pStyle w:val="FirstParagraph"/>
      </w:pPr>
      <w:r>
        <w:t xml:space="preserve">This ecosystem creates a unique advantage: our Sales Report confirms that Software Engineers based in Medellín understand local market nuances—language, business culture, regulatory frameworks (e.g., Ley de Protección de Datos), and client pain points—enabling them to build more authentic relationships. A recent internal survey showed 89% of sales teams reported higher client trust when solutions were co-developed by Medellín-based engineers versus remote global teams.</w:t>
      </w:r>
    </w:p>
    <w:bookmarkEnd w:id="21"/>
    <w:bookmarkStart w:id="22" w:name="X0e2a5710a517343fe96ec9f0069f7cc547ac9e2"/>
    <w:p>
      <w:pPr>
        <w:pStyle w:val="Heading2"/>
      </w:pPr>
      <w:r>
        <w:t xml:space="preserve">III. Sales Performance Correlation: Software Engineers as Revenue Drivers</w:t>
      </w:r>
    </w:p>
    <w:p>
      <w:pPr>
        <w:pStyle w:val="FirstParagraph"/>
      </w:pPr>
      <w:r>
        <w:t xml:space="preserve">The data in this Sales Report directly links Software Engineer presence to measurable revenue outcomes. We tracked 3 key metrics over the last 18 months:</w:t>
      </w:r>
    </w:p>
    <w:p>
      <w:pPr>
        <w:pStyle w:val="BodyText"/>
      </w:pPr>
      <w:r>
        <w:t xml:space="preserve">Region/Team</w:t>
      </w:r>
    </w:p>
    <w:p>
      <w:pPr>
        <w:pStyle w:val="BodyText"/>
      </w:pPr>
      <w:r>
        <w:t xml:space="preserve">Software Engineer Density (per 100 Sales Staff)</w:t>
      </w:r>
    </w:p>
    <w:p>
      <w:pPr>
        <w:pStyle w:val="BodyText"/>
      </w:pPr>
      <w:r>
        <w:t xml:space="preserve">Annual Revenue per Sales Rep</w:t>
      </w:r>
    </w:p>
    <w:p>
      <w:pPr>
        <w:pStyle w:val="BodyText"/>
      </w:pPr>
      <w:r>
        <w:t xml:space="preserve">Sales Cycle Reduction (%)</w:t>
      </w:r>
    </w:p>
    <w:p>
      <w:pPr>
        <w:pStyle w:val="BodyText"/>
      </w:pPr>
      <w:r>
        <w:t xml:space="preserve">Medellín Local Team</w:t>
      </w:r>
    </w:p>
    <w:p>
      <w:pPr>
        <w:pStyle w:val="BodyText"/>
      </w:pPr>
      <w:r>
        <w:t xml:space="preserve">4.2 Engineers/100 Sales Staff</w:t>
      </w:r>
    </w:p>
    <w:p>
      <w:pPr>
        <w:pStyle w:val="BodyText"/>
      </w:pPr>
      <w:r>
        <w:t xml:space="preserve">$385,000 USD</w:t>
      </w:r>
    </w:p>
    <w:p>
      <w:pPr>
        <w:pStyle w:val="BodyText"/>
      </w:pPr>
      <w:r>
        <w:t xml:space="preserve">31%</w:t>
      </w:r>
    </w:p>
    <w:p>
      <w:pPr>
        <w:pStyle w:val="BodyText"/>
      </w:pPr>
      <w:r>
        <w:t xml:space="preserve">Bogotá Remote Team (Colombia)</w:t>
      </w:r>
    </w:p>
    <w:p>
      <w:pPr>
        <w:pStyle w:val="BodyText"/>
      </w:pPr>
      <w:r>
        <w:t xml:space="preserve">2.8 Engineers/100 Sales Staff</w:t>
      </w:r>
    </w:p>
    <w:p>
      <w:pPr>
        <w:pStyle w:val="BodyText"/>
      </w:pPr>
      <w:r>
        <w:t xml:space="preserve">$297,000 USD</w:t>
      </w:r>
    </w:p>
    <w:p>
      <w:pPr>
        <w:pStyle w:val="BodyText"/>
      </w:pPr>
      <w:r>
        <w:t xml:space="preserve">18%</w:t>
      </w:r>
    </w:p>
    <w:p>
      <w:pPr>
        <w:pStyle w:val="BodyText"/>
      </w:pPr>
      <w:r>
        <w:t xml:space="preserve">U.S.-Based Remote Team (Global)</w:t>
      </w:r>
    </w:p>
    <w:p>
      <w:pPr>
        <w:pStyle w:val="BodyText"/>
      </w:pPr>
      <w:r>
        <w:t xml:space="preserve">1.5 Engineers/100 Sales Staff</w:t>
      </w:r>
    </w:p>
    <w:p>
      <w:pPr>
        <w:pStyle w:val="BodyText"/>
      </w:pPr>
      <w:r>
        <w:t xml:space="preserve">$242,000 USD</w:t>
      </w:r>
    </w:p>
    <w:p>
      <w:pPr>
        <w:pStyle w:val="BodyText"/>
      </w:pPr>
      <w:r>
        <w:t xml:space="preserve">&gt;</w:t>
      </w:r>
    </w:p>
    <w:p>
      <w:pPr>
        <w:pStyle w:val="BodyText"/>
      </w:pPr>
      <w:r>
        <w:rPr>
          <w:iCs/>
          <w:i/>
        </w:rPr>
        <w:t xml:space="preserve">Note: Data excludes client acquisition via third-party partners; all metrics reflect direct sales channel performance.</w:t>
      </w:r>
    </w:p>
    <w:p>
      <w:pPr>
        <w:pStyle w:val="BodyText"/>
      </w:pPr>
      <w:r>
        <w:t xml:space="preserve">The results are unequivocal: Higher Software Engineer density in Colombia Medellín directly drives superior sales outcomes. Our Sales Report attributes this to three factors:</w:t>
      </w:r>
    </w:p>
    <w:p>
      <w:pPr>
        <w:numPr>
          <w:ilvl w:val="0"/>
          <w:numId w:val="1002"/>
        </w:numPr>
        <w:pStyle w:val="Compact"/>
      </w:pPr>
      <w:r>
        <w:rPr>
          <w:bCs/>
          <w:b/>
        </w:rPr>
        <w:t xml:space="preserve">Hyper-Local Solution Customization:</w:t>
      </w:r>
      <w:r>
        <w:t xml:space="preserve"> </w:t>
      </w:r>
      <w:r>
        <w:t xml:space="preserve">Engineers in Medellín rapidly prototype client-specific features, reducing implementation time by 40% compared to non-local teams.</w:t>
      </w:r>
    </w:p>
    <w:p>
      <w:pPr>
        <w:numPr>
          <w:ilvl w:val="0"/>
          <w:numId w:val="1002"/>
        </w:numPr>
        <w:pStyle w:val="Compact"/>
      </w:pPr>
      <w:r>
        <w:rPr>
          <w:bCs/>
          <w:b/>
        </w:rPr>
        <w:t xml:space="preserve">Cultural Fluency:</w:t>
      </w:r>
      <w:r>
        <w:t xml:space="preserve"> </w:t>
      </w:r>
      <w:r>
        <w:t xml:space="preserve">Software Engineers who speak Colombian Spanish (not just formal Spanish) and understand Medellín’s business context foster trust faster.</w:t>
      </w:r>
    </w:p>
    <w:p>
      <w:pPr>
        <w:numPr>
          <w:ilvl w:val="0"/>
          <w:numId w:val="1002"/>
        </w:numPr>
        <w:pStyle w:val="Compact"/>
      </w:pPr>
      <w:r>
        <w:rPr>
          <w:bCs/>
          <w:b/>
        </w:rPr>
        <w:t xml:space="preserve">Operational Agility:</w:t>
      </w:r>
      <w:r>
        <w:t xml:space="preserve"> </w:t>
      </w:r>
      <w:r>
        <w:t xml:space="preserve">Same-timezone collaboration between Sales and Engineering teams eliminates 3+ hours of daily communication latency.</w:t>
      </w:r>
    </w:p>
    <w:bookmarkEnd w:id="22"/>
    <w:bookmarkStart w:id="23" w:name="X6e13c2a4ed7cd749384e86bbd24c29733a129c7"/>
    <w:p>
      <w:pPr>
        <w:pStyle w:val="Heading2"/>
      </w:pPr>
      <w:r>
        <w:t xml:space="preserve">IV. Talent Acquisition Strategy &amp; Investment Return Analysis</w:t>
      </w:r>
    </w:p>
    <w:p>
      <w:pPr>
        <w:pStyle w:val="FirstParagraph"/>
      </w:pPr>
      <w:r>
        <w:t xml:space="preserve">This Sales Report details our Colombia Medellín Software Engineer recruitment pipeline and its ROI:</w:t>
      </w:r>
    </w:p>
    <w:p>
      <w:pPr>
        <w:numPr>
          <w:ilvl w:val="0"/>
          <w:numId w:val="1003"/>
        </w:numPr>
        <w:pStyle w:val="Compact"/>
      </w:pPr>
      <w:r>
        <w:rPr>
          <w:bCs/>
          <w:b/>
        </w:rPr>
        <w:t xml:space="preserve">Current Pipeline:</w:t>
      </w:r>
      <w:r>
        <w:t xml:space="preserve"> </w:t>
      </w:r>
      <w:r>
        <w:t xml:space="preserve">87 active Software Engineer candidates in Medellín (58% local graduates, 42% relocated from other cities)</w:t>
      </w:r>
    </w:p>
    <w:p>
      <w:pPr>
        <w:numPr>
          <w:ilvl w:val="0"/>
          <w:numId w:val="1003"/>
        </w:numPr>
        <w:pStyle w:val="Compact"/>
      </w:pPr>
      <w:r>
        <w:rPr>
          <w:bCs/>
          <w:b/>
        </w:rPr>
        <w:t xml:space="preserve">Hiring Cost vs. Revenue Impact:</w:t>
      </w:r>
      <w:r>
        <w:t xml:space="preserve"> </w:t>
      </w:r>
      <w:r>
        <w:t xml:space="preserve">$14,500 average cost to hire per Software Engineer; each engineer generates an average of $267,000 in incremental annual revenue</w:t>
      </w:r>
    </w:p>
    <w:p>
      <w:pPr>
        <w:numPr>
          <w:ilvl w:val="0"/>
          <w:numId w:val="1003"/>
        </w:numPr>
        <w:pStyle w:val="Compact"/>
      </w:pPr>
      <w:r>
        <w:rPr>
          <w:bCs/>
          <w:b/>
        </w:rPr>
        <w:t xml:space="preserve">Retention Rate:</w:t>
      </w:r>
      <w:r>
        <w:t xml:space="preserve"> </w:t>
      </w:r>
      <w:r>
        <w:t xml:space="preserve">92% (vs. industry avg. of 78%) driven by competitive local compensation and Medellín’s quality-of-life initiatives (e.g., Parque Explora tech park, café culture integration)</w:t>
      </w:r>
    </w:p>
    <w:p>
      <w:pPr>
        <w:pStyle w:val="FirstParagraph"/>
      </w:pPr>
      <w:r>
        <w:t xml:space="preserve">Investing in a dedicated Talent Acquisition Specialist for Colombia Medellín has yielded a 14x ROI on recruitment spend. Our Sales Report confirms that every $1 invested in local Software Engineer talent acquisition generates $14.30 in annual sales revenue—significantly outperforming regional benchmarks.</w:t>
      </w:r>
    </w:p>
    <w:bookmarkEnd w:id="23"/>
    <w:bookmarkStart w:id="24" w:name="Xf68e6a99e6ab527cafe04f029945f9b19888c99"/>
    <w:p>
      <w:pPr>
        <w:pStyle w:val="Heading2"/>
      </w:pPr>
      <w:r>
        <w:t xml:space="preserve">V. Strategic Recommendations: Scaling the Medellín Advantage</w:t>
      </w:r>
    </w:p>
    <w:p>
      <w:pPr>
        <w:pStyle w:val="FirstParagraph"/>
      </w:pPr>
      <w:r>
        <w:t xml:space="preserve">Based on this Sales Report, we recommend three immediate actions to maximize our Colombia Medellín Software Engineer advantage:</w:t>
      </w:r>
    </w:p>
    <w:p>
      <w:pPr>
        <w:numPr>
          <w:ilvl w:val="0"/>
          <w:numId w:val="1004"/>
        </w:numPr>
        <w:pStyle w:val="Compact"/>
      </w:pPr>
      <w:r>
        <w:rPr>
          <w:bCs/>
          <w:b/>
        </w:rPr>
        <w:t xml:space="preserve">Establish a Medellín Talent Incubator:</w:t>
      </w:r>
      <w:r>
        <w:t xml:space="preserve"> </w:t>
      </w:r>
      <w:r>
        <w:t xml:space="preserve">Partner with EAFIT University to create a 12-month engineering fellowship program. This will secure 30+ pipeline candidates annually while strengthening local community ties.</w:t>
      </w:r>
    </w:p>
    <w:p>
      <w:pPr>
        <w:numPr>
          <w:ilvl w:val="0"/>
          <w:numId w:val="1004"/>
        </w:numPr>
        <w:pStyle w:val="Compact"/>
      </w:pPr>
      <w:r>
        <w:rPr>
          <w:bCs/>
          <w:b/>
        </w:rPr>
        <w:t xml:space="preserve">Implement Sales-Engineering Co-Pilot Protocol:</w:t>
      </w:r>
      <w:r>
        <w:t xml:space="preserve"> </w:t>
      </w:r>
      <w:r>
        <w:t xml:space="preserve">Mandate that every enterprise sales opportunity in Colombia must include a dedicated Software Engineer from Medellín in the client discovery phase. This closes deals 28% faster (per our Q3 data).</w:t>
      </w:r>
    </w:p>
    <w:p>
      <w:pPr>
        <w:numPr>
          <w:ilvl w:val="0"/>
          <w:numId w:val="1004"/>
        </w:numPr>
        <w:pStyle w:val="Compact"/>
      </w:pPr>
      <w:r>
        <w:rPr>
          <w:bCs/>
          <w:b/>
        </w:rPr>
        <w:t xml:space="preserve">Negotiate Local Tax Incentives:</w:t>
      </w:r>
      <w:r>
        <w:t xml:space="preserve"> </w:t>
      </w:r>
      <w:r>
        <w:t xml:space="preserve">Leverage Medellín’s "Innovate for Growth" program to secure 100% tax exemption on new engineering hires for the first 5 years, accelerating ROI by 22%.</w:t>
      </w:r>
    </w:p>
    <w:bookmarkEnd w:id="24"/>
    <w:bookmarkStart w:id="25" w:name="X3457fc7a3e251cfccdcd0938d26fb4013b227e4"/>
    <w:p>
      <w:pPr>
        <w:pStyle w:val="Heading2"/>
      </w:pPr>
      <w:r>
        <w:t xml:space="preserve">VI. Conclusion: Engineering Sales Excellence in Colombia Medellín</w:t>
      </w:r>
    </w:p>
    <w:p>
      <w:pPr>
        <w:pStyle w:val="FirstParagraph"/>
      </w:pPr>
      <w:r>
        <w:t xml:space="preserve">This Sales Report leaves no doubt: The Software Engineer is the most valuable asset in our Colombia Medellín sales ecosystem. As the city continues its trajectory as Latin America’s innovation capital—fueled by world-class universities, government support, and a thriving tech community—we have an unprecedented opportunity to leverage local talent for outsized revenue impact. Ignoring this strategic advantage would mean ceding market leadership to competitors who recognize that in Medellín, software engineering isn’t just a technical function—it’s the engine of sales success.</w:t>
      </w:r>
    </w:p>
    <w:p>
      <w:pPr>
        <w:pStyle w:val="BodyText"/>
      </w:pPr>
      <w:r>
        <w:t xml:space="preserve">As Colombia Medellín evolves from "city of transformation" to "continent’s tech nerve center," our Sales Report affirms that building an elite Software Engineer team here is not optional; it is the fundamental strategy for sustainable revenue growth. We urge immediate approval of all recommended initiatives to capture this market leadership opportunity before competitors replicate our model.</w:t>
      </w:r>
    </w:p>
    <w:p>
      <w:pPr>
        <w:pStyle w:val="BodyText"/>
      </w:pPr>
      <w:r>
        <w:rPr>
          <w:bCs/>
          <w:b/>
        </w:rPr>
        <w:t xml:space="preserve">Prepared By:</w:t>
      </w:r>
      <w:r>
        <w:t xml:space="preserve"> </w:t>
      </w:r>
      <w:r>
        <w:t xml:space="preserve">Global Talent &amp; Revenue Strategy Division</w:t>
      </w:r>
      <w:r>
        <w:br/>
      </w:r>
      <w:r>
        <w:rPr>
          <w:bCs/>
          <w:b/>
        </w:rPr>
        <w:t xml:space="preserve">Contact:</w:t>
      </w:r>
      <w:r>
        <w:t xml:space="preserve"> </w:t>
      </w:r>
      <w:r>
        <w:t xml:space="preserve">talent.strategy@nexus-tech.co</w:t>
      </w:r>
      <w:r>
        <w:br/>
      </w:r>
      <w:r>
        <w:rPr>
          <w:bCs/>
          <w:b/>
        </w:rPr>
        <w:t xml:space="preserve">NexusTech Solutions: Engineering Tomorrow’s Sales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Talent Acquisition Sales Report: Colombia Medellín Market</dc:title>
  <dc:creator/>
  <dc:language>en</dc:language>
  <cp:keywords/>
  <dcterms:created xsi:type="dcterms:W3CDTF">2025-12-15T19:57:23Z</dcterms:created>
  <dcterms:modified xsi:type="dcterms:W3CDTF">2025-12-15T19:57:23Z</dcterms:modified>
</cp:coreProperties>
</file>

<file path=docProps/custom.xml><?xml version="1.0" encoding="utf-8"?>
<Properties xmlns="http://schemas.openxmlformats.org/officeDocument/2006/custom-properties" xmlns:vt="http://schemas.openxmlformats.org/officeDocument/2006/docPropsVTypes"/>
</file>