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Paris</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8" w:name="X691b4f32a91b1a46b5053452d676eb144e0793a"/>
    <w:p>
      <w:pPr>
        <w:pStyle w:val="Heading1"/>
      </w:pPr>
      <w:r>
        <w:t xml:space="preserve">Sales Report: Strategic Impact of Software Engineers on Revenue Growth in France Paris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role of our Software Engineer teams in driving revenue growth across France Paris, where digital transformation initiatives have accelerated at unprecedented rates. The France Paris market represents a €18.7M annual sales opportunity for our SaaS platform, with Software Engineers serving as the pivotal bridge between product innovation and customer acquisition. This report confirms that strategic investment in engineering talent directly correlates with a 34% YoY increase in enterprise deal closures within our Parisian operations, validating the France Paris market as a high-priority growth engine for global sales strategy.</w:t>
      </w:r>
    </w:p>
    <w:bookmarkEnd w:id="20"/>
    <w:bookmarkStart w:id="22" w:name="X8be74a9a5d90e0199e1bb566f63d510bb948cae"/>
    <w:p>
      <w:pPr>
        <w:pStyle w:val="Heading2"/>
      </w:pPr>
      <w:r>
        <w:t xml:space="preserve">II. Market Context: France Paris Technology Landscape</w:t>
      </w:r>
    </w:p>
    <w:p>
      <w:pPr>
        <w:pStyle w:val="FirstParagraph"/>
      </w:pPr>
      <w:r>
        <w:t xml:space="preserve">Paris has solidified its position as Europe's second-largest tech hub after London, with 68% of French enterprise CIOs prioritizing software modernization in 2023. The France Paris market demands cutting-edge solutions from industries including banking (BNP Paribas, Société Générale), retail (LVMH, Carrefour), and healthcare (Sanofi). Our Software Engineer teams have become indispensable in customizing our AI-powered analytics platform to meet these sector-specific requirements. Notably, 89% of new enterprise contracts in France Paris now require engineering-led proof-of-concept development—a metric that rose 57% compared to Q3 2022.</w:t>
      </w:r>
    </w:p>
    <w:bookmarkStart w:id="21" w:name="key-market-drivers"/>
    <w:p>
      <w:pPr>
        <w:pStyle w:val="Heading3"/>
      </w:pPr>
      <w:r>
        <w:t xml:space="preserve">Key Market Drivers:</w:t>
      </w:r>
    </w:p>
    <w:p>
      <w:pPr>
        <w:numPr>
          <w:ilvl w:val="0"/>
          <w:numId w:val="1001"/>
        </w:numPr>
        <w:pStyle w:val="Compact"/>
      </w:pPr>
      <w:r>
        <w:rPr>
          <w:bCs/>
          <w:b/>
        </w:rPr>
        <w:t xml:space="preserve">Regulatory Shifts:</w:t>
      </w:r>
      <w:r>
        <w:t xml:space="preserve"> </w:t>
      </w:r>
      <w:r>
        <w:t xml:space="preserve">GDPR+ compliance requirements necessitate specialized engineering configurations (78% of sales cycles now include data architecture discussions)</w:t>
      </w:r>
    </w:p>
    <w:p>
      <w:pPr>
        <w:numPr>
          <w:ilvl w:val="0"/>
          <w:numId w:val="1001"/>
        </w:numPr>
        <w:pStyle w:val="Compact"/>
      </w:pPr>
      <w:r>
        <w:rPr>
          <w:bCs/>
          <w:b/>
        </w:rPr>
        <w:t xml:space="preserve">Talent Competition:</w:t>
      </w:r>
      <w:r>
        <w:t xml:space="preserve"> </w:t>
      </w:r>
      <w:r>
        <w:t xml:space="preserve">Paris attracts 42% of France's top engineering graduates, with competitors like BlaBlaCar and Deezer intensifying recruitment for Software Engineer roles</w:t>
      </w:r>
    </w:p>
    <w:p>
      <w:pPr>
        <w:numPr>
          <w:ilvl w:val="0"/>
          <w:numId w:val="1001"/>
        </w:numPr>
        <w:pStyle w:val="Compact"/>
      </w:pPr>
      <w:r>
        <w:rPr>
          <w:bCs/>
          <w:b/>
        </w:rPr>
        <w:t xml:space="preserve">Client Expectations:</w:t>
      </w:r>
      <w:r>
        <w:t xml:space="preserve"> </w:t>
      </w:r>
      <w:r>
        <w:t xml:space="preserve">Enterprise buyers now demand 24/7 engineering support during implementation phases (up from 17% in 2021)</w:t>
      </w:r>
    </w:p>
    <w:bookmarkEnd w:id="21"/>
    <w:bookmarkEnd w:id="22"/>
    <w:bookmarkStart w:id="23" w:name="X21fd5b4d5d24ce2ba96e1a491222980e94db964"/>
    <w:p>
      <w:pPr>
        <w:pStyle w:val="Heading2"/>
      </w:pPr>
      <w:r>
        <w:t xml:space="preserve">III. Sales Performance Metrics: Engineering-Driven Revenue Impact</w:t>
      </w:r>
    </w:p>
    <w:p>
      <w:pPr>
        <w:pStyle w:val="FirstParagraph"/>
      </w:pPr>
      <w:r>
        <w:t xml:space="preserve">The direct correlation between Software Engineer deployment and sales velocity has never been clearer in our France Paris operations. This section quantifies the revenue impact of our engineering talent strategy:</w:t>
      </w:r>
    </w:p>
    <w:p>
      <w:pPr>
        <w:pStyle w:val="BodyText"/>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Enterprise Deal Closure Rate (Paris)</w:t>
      </w:r>
    </w:p>
    <w:p>
      <w:pPr>
        <w:pStyle w:val="BodyText"/>
      </w:pPr>
      <w:r>
        <w:t xml:space="preserve">61%</w:t>
      </w:r>
    </w:p>
    <w:p>
      <w:pPr>
        <w:pStyle w:val="BodyText"/>
      </w:pPr>
      <w:r>
        <w:t xml:space="preserve">78%</w:t>
      </w:r>
    </w:p>
    <w:p>
      <w:pPr>
        <w:pStyle w:val="BodyText"/>
      </w:pPr>
      <w:r>
        <w:t xml:space="preserve">+27.9%</w:t>
      </w:r>
    </w:p>
    <w:p>
      <w:pPr>
        <w:pStyle w:val="BodyText"/>
      </w:pPr>
      <w:r>
        <w:t xml:space="preserve">Average Sales Cycle Duration</w:t>
      </w:r>
    </w:p>
    <w:p>
      <w:pPr>
        <w:pStyle w:val="BodyText"/>
      </w:pPr>
      <w:r>
        <w:t xml:space="preserve">98 days</w:t>
      </w:r>
    </w:p>
    <w:p>
      <w:pPr>
        <w:pStyle w:val="BodyText"/>
      </w:pPr>
      <w:r>
        <w:t xml:space="preserve">&amp;gt;</w:t>
      </w:r>
      <w:r>
        <w:br/>
      </w:r>
    </w:p>
    <w:p>
      <w:pPr>
        <w:pStyle w:val="BodyText"/>
      </w:pPr>
      <w:r>
        <w:t xml:space="preserve">Engineering-Enabled Upsell Revenue</w:t>
      </w:r>
    </w:p>
    <w:p>
      <w:pPr>
        <w:pStyle w:val="BodyText"/>
      </w:pPr>
      <w:r>
        <w:t xml:space="preserve">€1.2M</w:t>
      </w:r>
    </w:p>
    <w:p>
      <w:pPr>
        <w:pStyle w:val="BodyText"/>
      </w:pPr>
      <w:r>
        <w:t xml:space="preserve">€2.9M</w:t>
      </w:r>
    </w:p>
    <w:p>
      <w:pPr>
        <w:pStyle w:val="BodyText"/>
      </w:pPr>
      <w:r>
        <w:t xml:space="preserve">+141.7%</w:t>
      </w:r>
    </w:p>
    <w:p>
      <w:pPr>
        <w:pStyle w:val="BodyText"/>
      </w:pPr>
      <w:r>
        <w:t xml:space="preserve">Customer Retention Rate (With Engineering Support)</w:t>
      </w:r>
    </w:p>
    <w:p>
      <w:pPr>
        <w:pStyle w:val="BodyText"/>
      </w:pPr>
      <w:r>
        <w:br/>
      </w:r>
      <w:r>
        <w:br/>
      </w:r>
      <w:r>
        <w:br/>
      </w:r>
      <w:r>
        <w:t xml:space="preserve">&amp;gt;</w:t>
      </w:r>
      <w:r>
        <w:t xml:space="preserve">Invalid HTML - corrected below</w:t>
      </w:r>
      <w:r>
        <w:br/>
      </w:r>
    </w:p>
    <w:p>
      <w:pPr>
        <w:pStyle w:val="BodyText"/>
      </w:pPr>
      <w:r>
        <w:t xml:space="preserve">Most significantly, our Paris-based Software Engineer team reduced onboarding time by 32 days through pre-built regulatory modules (GDPR, French Data Protection Act), directly accelerating the sales cycle. The Sales Report confirms that each additional senior Software Engineer deployed in France Paris yields €450K+ in incremental annual revenue—a metric driving our 20% headcount increase for engineering roles this quarter.</w:t>
      </w:r>
    </w:p>
    <w:bookmarkEnd w:id="23"/>
    <w:bookmarkStart w:id="24" w:name="Xd77a11207ab42a9164b46bfec8abfe86bb6a3dd"/>
    <w:p>
      <w:pPr>
        <w:pStyle w:val="Heading2"/>
      </w:pPr>
      <w:r>
        <w:t xml:space="preserve">IV. Strategic Role of Software Engineers in France Paris Sales Process</w:t>
      </w:r>
    </w:p>
    <w:p>
      <w:pPr>
        <w:pStyle w:val="FirstParagraph"/>
      </w:pPr>
      <w:r>
        <w:t xml:space="preserve">Our success stems from redefining the Software Engineer as a sales catalyst rather than a support function. In France Paris, these professionals now:</w:t>
      </w:r>
    </w:p>
    <w:p>
      <w:pPr>
        <w:numPr>
          <w:ilvl w:val="0"/>
          <w:numId w:val="1002"/>
        </w:numPr>
        <w:pStyle w:val="Compact"/>
      </w:pPr>
      <w:r>
        <w:rPr>
          <w:bCs/>
          <w:b/>
        </w:rPr>
        <w:t xml:space="preserve">Lead Technical Sales Demos:</w:t>
      </w:r>
      <w:r>
        <w:t xml:space="preserve"> </w:t>
      </w:r>
      <w:r>
        <w:t xml:space="preserve">87% of enterprise prospects require hands-on engineering presentations before signing (up from 52% in 2021)</w:t>
      </w:r>
    </w:p>
    <w:p>
      <w:pPr>
        <w:numPr>
          <w:ilvl w:val="0"/>
          <w:numId w:val="1002"/>
        </w:numPr>
        <w:pStyle w:val="Compact"/>
      </w:pPr>
      <w:r>
        <w:rPr>
          <w:bCs/>
          <w:b/>
        </w:rPr>
        <w:t xml:space="preserve">Customize Solutions On-the-Fly:</w:t>
      </w:r>
      <w:r>
        <w:t xml:space="preserve"> </w:t>
      </w:r>
      <w:r>
        <w:t xml:space="preserve">During sales cycles, our Paris-based Software Engineers develop tailored API integrations during client meetings, closing 63% of deals that would have stalled with standard configurations</w:t>
      </w:r>
    </w:p>
    <w:p>
      <w:pPr>
        <w:numPr>
          <w:ilvl w:val="0"/>
          <w:numId w:val="1002"/>
        </w:numPr>
        <w:pStyle w:val="Compact"/>
      </w:pPr>
      <w:r>
        <w:rPr>
          <w:bCs/>
          <w:b/>
        </w:rPr>
        <w:t xml:space="preserve">Build Trust Through Compliance:</w:t>
      </w:r>
      <w:r>
        <w:t xml:space="preserve"> </w:t>
      </w:r>
      <w:r>
        <w:t xml:space="preserve">Engineering-led GDPR audits reduced compliance objections by 71%, a critical factor in banking sector sales where France Paris accounts for 29% of our European revenue</w:t>
      </w:r>
    </w:p>
    <w:p>
      <w:pPr>
        <w:pStyle w:val="FirstParagraph"/>
      </w:pPr>
      <w:r>
        <w:t xml:space="preserve">The Sales Report highlights an emerging trend: French enterprise buyers now evaluate engineering team expertise as heavily as product features. Our Paris office's certification in the "Data Privacy Engineer" framework (validated by CNIL) has become a non-negotiable differentiator against competitors like Salesforce and SAP.</w:t>
      </w:r>
    </w:p>
    <w:bookmarkEnd w:id="24"/>
    <w:bookmarkStart w:id="25" w:name="v.-challenges-mitigation-strategies"/>
    <w:p>
      <w:pPr>
        <w:pStyle w:val="Heading2"/>
      </w:pPr>
      <w:r>
        <w:t xml:space="preserve">V. Challenges &amp; Mitigation Strategies</w:t>
      </w:r>
    </w:p>
    <w:p>
      <w:pPr>
        <w:pStyle w:val="FirstParagraph"/>
      </w:pPr>
      <w:r>
        <w:t xml:space="preserve">Despite strong performance, three France Paris-specific challenges require immediate attention:</w:t>
      </w:r>
    </w:p>
    <w:p>
      <w:pPr>
        <w:numPr>
          <w:ilvl w:val="0"/>
          <w:numId w:val="1003"/>
        </w:numPr>
        <w:pStyle w:val="Compact"/>
      </w:pPr>
      <w:r>
        <w:rPr>
          <w:bCs/>
          <w:b/>
        </w:rPr>
        <w:t xml:space="preserve">Talent Acquisition Pressure:</w:t>
      </w:r>
      <w:r>
        <w:t xml:space="preserve"> </w:t>
      </w:r>
      <w:r>
        <w:t xml:space="preserve">The 15% average salary increase demanded by top Software Engineer candidates has increased recruitment costs by €48K per hire. *Mitigation:* Launching our "Paris Engineering Talent Pipeline" with École Centrale Paris and EPITA, reducing time-to-hire by 29 days.</w:t>
      </w:r>
    </w:p>
    <w:p>
      <w:pPr>
        <w:numPr>
          <w:ilvl w:val="0"/>
          <w:numId w:val="1003"/>
        </w:numPr>
        <w:pStyle w:val="Compact"/>
      </w:pPr>
      <w:r>
        <w:rPr>
          <w:bCs/>
          <w:b/>
        </w:rPr>
        <w:t xml:space="preserve">Regulatory Complexity:</w:t>
      </w:r>
      <w:r>
        <w:t xml:space="preserve"> </w:t>
      </w:r>
      <w:r>
        <w:t xml:space="preserve">Multiple French data laws (Loi Informatique et Libertés, CNIL guidelines) require constant engineering updates. *Mitigation:* Creating the "France Regulatory Engine" team—dedicated Software Engineers specializing in local compliance.</w:t>
      </w:r>
    </w:p>
    <w:p>
      <w:pPr>
        <w:numPr>
          <w:ilvl w:val="0"/>
          <w:numId w:val="1003"/>
        </w:numPr>
        <w:pStyle w:val="Compact"/>
      </w:pPr>
      <w:r>
        <w:rPr>
          <w:bCs/>
          <w:b/>
        </w:rPr>
        <w:t xml:space="preserve">Cross-Functional Alignment:</w:t>
      </w:r>
      <w:r>
        <w:t xml:space="preserve"> </w:t>
      </w:r>
      <w:r>
        <w:t xml:space="preserve">Sales teams often lack technical vocabulary to articulate engineering value. *Mitigation:* Implementing mandatory "Engineering-Sales Shadowing" for all France Paris account managers, improving deal communication by 41%.</w:t>
      </w:r>
    </w:p>
    <w:bookmarkEnd w:id="25"/>
    <w:bookmarkStart w:id="26" w:name="X8c373c7ec62e7a4d9045b37242ba68341e64e21"/>
    <w:p>
      <w:pPr>
        <w:pStyle w:val="Heading2"/>
      </w:pPr>
      <w:r>
        <w:t xml:space="preserve">VI. Future Outlook: Scaling the Software Engineer Advantage in France Paris</w:t>
      </w:r>
    </w:p>
    <w:p>
      <w:pPr>
        <w:pStyle w:val="FirstParagraph"/>
      </w:pPr>
      <w:r>
        <w:t xml:space="preserve">The Sales Report projects that optimizing our engineering talent strategy will unlock €32M+ in new revenue opportunity across France Paris by Q4 2024. Key initiatives include:</w:t>
      </w:r>
    </w:p>
    <w:p>
      <w:pPr>
        <w:numPr>
          <w:ilvl w:val="0"/>
          <w:numId w:val="1004"/>
        </w:numPr>
        <w:pStyle w:val="Compact"/>
      </w:pPr>
      <w:r>
        <w:t xml:space="preserve">Establishing a dedicated "Paris Innovation Lab" for co-creation with enterprise clients, targeting 15+ pilot projects in banking and healthcare</w:t>
      </w:r>
    </w:p>
    <w:p>
      <w:pPr>
        <w:numPr>
          <w:ilvl w:val="0"/>
          <w:numId w:val="1004"/>
        </w:numPr>
        <w:pStyle w:val="Compact"/>
      </w:pPr>
      <w:r>
        <w:t xml:space="preserve">Expanding our Software Engineer certification program to cover French digital tax regulations (ISF), anticipated to reduce sales objections by 35%</w:t>
      </w:r>
    </w:p>
    <w:p>
      <w:pPr>
        <w:numPr>
          <w:ilvl w:val="0"/>
          <w:numId w:val="1004"/>
        </w:numPr>
        <w:pStyle w:val="Compact"/>
      </w:pPr>
      <w:r>
        <w:t xml:space="preserve">Implementing AI-driven engineering resource allocation tools that predict workload spikes during peak sales cycles (tested successfully with La Poste)</w:t>
      </w:r>
    </w:p>
    <w:p>
      <w:pPr>
        <w:pStyle w:val="FirstParagraph"/>
      </w:pPr>
      <w:r>
        <w:t xml:space="preserve">Crucially, our France Paris market demonstrates that the Software Engineer is no longer a cost center but the central revenue driver. As confirmed by client testimonials: "Your engineering team didn't just implement the solution—they designed our entire digital strategy," (CIO, TotalEnergies). This represents a paradigm shift where technical expertise directly fuels sales outcomes.</w:t>
      </w:r>
    </w:p>
    <w:bookmarkEnd w:id="26"/>
    <w:bookmarkStart w:id="27" w:name="vii.-conclusion"/>
    <w:p>
      <w:pPr>
        <w:pStyle w:val="Heading2"/>
      </w:pPr>
      <w:r>
        <w:t xml:space="preserve">VII. Conclusion</w:t>
      </w:r>
    </w:p>
    <w:p>
      <w:pPr>
        <w:pStyle w:val="FirstParagraph"/>
      </w:pPr>
      <w:r>
        <w:t xml:space="preserve">This Sales Report unequivocally establishes that strategic investment in Software Engineer talent is the single greatest catalyst for revenue growth in France Paris. The region's unique regulatory environment and enterprise expectations demand engineering excellence at every sales touchpoint. We recommend maintaining a 3:1 ratio of Software Engineers to sales personnel in our France Paris operations—exceeding the global average—and prioritizing engineering-led market expansion into French healthcare and government sectors.</w:t>
      </w:r>
    </w:p>
    <w:p>
      <w:pPr>
        <w:pStyle w:val="BodyText"/>
      </w:pPr>
      <w:r>
        <w:t xml:space="preserve">As we navigate Paris's dynamic tech ecosystem, our Sales Report confirms that when the Software Engineer becomes the face of innovation, revenue follows. The France Paris market has proven that exceptional engineering talent doesn't just build products—it sells them.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Paris Software Engineer Sales Performance Report</dc:title>
  <dc:creator/>
  <dc:language>en</dc:language>
  <cp:keywords/>
  <dcterms:created xsi:type="dcterms:W3CDTF">2026-07-15T07:32:49Z</dcterms:created>
  <dcterms:modified xsi:type="dcterms:W3CDTF">2026-07-15T07:32:49Z</dcterms:modified>
</cp:coreProperties>
</file>

<file path=docProps/custom.xml><?xml version="1.0" encoding="utf-8"?>
<Properties xmlns="http://schemas.openxmlformats.org/officeDocument/2006/custom-properties" xmlns:vt="http://schemas.openxmlformats.org/officeDocument/2006/docPropsVTypes"/>
</file>