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Germany</w:t>
      </w:r>
      <w:r>
        <w:t xml:space="preserve"> </w:t>
      </w:r>
      <w:r>
        <w:t xml:space="preserve">Berlin</w:t>
      </w:r>
    </w:p>
    <w:bookmarkStart w:id="27" w:name="X422852a9ae1016e7641e48bea23aea1ce45f698"/>
    <w:p>
      <w:pPr>
        <w:pStyle w:val="Heading1"/>
      </w:pPr>
      <w:r>
        <w:t xml:space="preserve">Sales Report: Engineering Excellence Driving Revenue Growth in Germany Berlin</w:t>
      </w:r>
    </w:p>
    <w:p>
      <w:pPr>
        <w:pStyle w:val="FirstParagraph"/>
      </w:pPr>
      <w:r>
        <w:rPr>
          <w:bCs/>
          <w:b/>
        </w:rPr>
        <w:t xml:space="preserve">Prepared For:</w:t>
      </w:r>
      <w:r>
        <w:t xml:space="preserve"> </w:t>
      </w:r>
      <w:r>
        <w:t xml:space="preserve">Executive Leadership, Sales &amp; Engineering Departments</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r>
        <w:br/>
      </w:r>
      <w:r>
        <w:rPr>
          <w:bCs/>
          <w:b/>
        </w:rPr>
        <w:t xml:space="preserve">Location Focus:</w:t>
      </w:r>
      <w:r>
        <w:t xml:space="preserve"> </w:t>
      </w:r>
      <w:r>
        <w:t xml:space="preserve">Germany Berlin</w:t>
      </w:r>
    </w:p>
    <w:bookmarkStart w:id="20" w:name="executive-summary"/>
    <w:p>
      <w:pPr>
        <w:pStyle w:val="Heading2"/>
      </w:pPr>
      <w:r>
        <w:t xml:space="preserve">Executive Summary</w:t>
      </w:r>
    </w:p>
    <w:p>
      <w:pPr>
        <w:pStyle w:val="FirstParagraph"/>
      </w:pPr>
      <w:r>
        <w:t xml:space="preserve">This Sales Report details the critical role of our Software Engineering teams in accelerating revenue growth within the Germany Berlin market. As a leading SaaS provider targeting European enterprise clients, we've observed that engineering velocity directly correlates with sales pipeline expansion and customer retention. In Berlin—a hub for innovation where 43% of German tech startups operate—our Software Engineers have become pivotal revenue drivers through rapid product iteration, technical solutioning, and compliance with local regulations like GDPR. This report confirms that strategic investment in engineering talent in Germany Berlin yields a 27% higher sales conversion rate compared to non-localized teams.</w:t>
      </w:r>
    </w:p>
    <w:bookmarkEnd w:id="20"/>
    <w:bookmarkStart w:id="21" w:name="market-context-why-berlin-matters"/>
    <w:p>
      <w:pPr>
        <w:pStyle w:val="Heading2"/>
      </w:pPr>
      <w:r>
        <w:t xml:space="preserve">Market Context: Why Berlin Matters</w:t>
      </w:r>
    </w:p>
    <w:p>
      <w:pPr>
        <w:pStyle w:val="FirstParagraph"/>
      </w:pPr>
      <w:r>
        <w:t xml:space="preserve">Germany Berlin's dynamic ecosystem presents unique opportunities and challenges for B2B software vendors. Home to over 15,000 tech companies and a talent pool of 35,000+ developers (Berlin Senate Data 2023), the city demands engineering excellence tailored to local business culture. German enterprises prioritize data sovereignty, meticulous documentation, and collaborative workflows—values deeply embedded in our Berlin-based Software Engineer teams. Unlike global averages, Berlin clients require solutions that align with</w:t>
      </w:r>
      <w:r>
        <w:t xml:space="preserve"> </w:t>
      </w:r>
      <w:r>
        <w:rPr>
          <w:iCs/>
          <w:i/>
        </w:rPr>
        <w:t xml:space="preserve">German Work Culture</w:t>
      </w:r>
      <w:r>
        <w:t xml:space="preserve">: structured project management (e.g., Scrum), multilingual support (German/English), and adherence to the 35-hour workweek standard. Our Sales Report confirms that products engineered with these parameters achieve 40% faster enterprise adoption in Berlin.</w:t>
      </w:r>
    </w:p>
    <w:bookmarkEnd w:id="21"/>
    <w:bookmarkStart w:id="22" w:name="Xadd55f73e4c465d80ca37d697f9c9cfec79df50"/>
    <w:p>
      <w:pPr>
        <w:pStyle w:val="Heading2"/>
      </w:pPr>
      <w:r>
        <w:t xml:space="preserve">Software Engineer Impact on Sales Metrics</w:t>
      </w:r>
    </w:p>
    <w:p>
      <w:pPr>
        <w:pStyle w:val="FirstParagraph"/>
      </w:pPr>
      <w:r>
        <w:t xml:space="preserve">This quarter, our Germany Berlin Software Engineers delivered measurable outcomes directly tied to revenue streams:</w:t>
      </w:r>
    </w:p>
    <w:p>
      <w:pPr>
        <w:numPr>
          <w:ilvl w:val="0"/>
          <w:numId w:val="1001"/>
        </w:numPr>
        <w:pStyle w:val="Compact"/>
      </w:pPr>
      <w:r>
        <w:rPr>
          <w:bCs/>
          <w:b/>
        </w:rPr>
        <w:t xml:space="preserve">Feature Deployment Velocity:</w:t>
      </w:r>
      <w:r>
        <w:t xml:space="preserve"> </w:t>
      </w:r>
      <w:r>
        <w:t xml:space="preserve">18% faster time-to-market for client-requested features (e.g., GDPR-compliant data export modules), reducing sales cycle duration by 12 business days on average.</w:t>
      </w:r>
    </w:p>
    <w:p>
      <w:pPr>
        <w:numPr>
          <w:ilvl w:val="0"/>
          <w:numId w:val="1001"/>
        </w:numPr>
        <w:pStyle w:val="Compact"/>
      </w:pPr>
      <w:r>
        <w:rPr>
          <w:bCs/>
          <w:b/>
        </w:rPr>
        <w:t xml:space="preserve">Cross-Functional Enablement:</w:t>
      </w:r>
      <w:r>
        <w:t xml:space="preserve"> </w:t>
      </w:r>
      <w:r>
        <w:t xml:space="preserve">Engineers co-led 32 client workshops with the Sales Team, translating technical capabilities into business value. This resulted in 27% higher deal size for enterprise contracts (€50k+ ARR).</w:t>
      </w:r>
    </w:p>
    <w:p>
      <w:pPr>
        <w:numPr>
          <w:ilvl w:val="0"/>
          <w:numId w:val="1001"/>
        </w:numPr>
        <w:pStyle w:val="Compact"/>
      </w:pPr>
      <w:r>
        <w:rPr>
          <w:bCs/>
          <w:b/>
        </w:rPr>
        <w:t xml:space="preserve">Customer Retention:</w:t>
      </w:r>
      <w:r>
        <w:t xml:space="preserve"> </w:t>
      </w:r>
      <w:r>
        <w:t xml:space="preserve">Proactive bug resolution and security patch deployment by Berlin engineers reduced churn by 19% among German clients versus the company average.</w:t>
      </w:r>
    </w:p>
    <w:p>
      <w:pPr>
        <w:numPr>
          <w:ilvl w:val="0"/>
          <w:numId w:val="1001"/>
        </w:numPr>
        <w:pStyle w:val="Compact"/>
      </w:pPr>
      <w:r>
        <w:rPr>
          <w:bCs/>
          <w:b/>
        </w:rPr>
        <w:t xml:space="preserve">Talent-Driven Sales Leverage:</w:t>
      </w:r>
      <w:r>
        <w:t xml:space="preserve"> </w:t>
      </w:r>
      <w:r>
        <w:t xml:space="preserve">Localized engineering talent attracted 8 new enterprise clients (including a major Berlin-based logistics firm) who specifically cited "German-speaking technical expertise" as decisive in their purchase.</w:t>
      </w:r>
    </w:p>
    <w:bookmarkEnd w:id="22"/>
    <w:bookmarkStart w:id="23" w:name="Xab6004805ddd13b0147d663c143d6dd0810dbc5"/>
    <w:p>
      <w:pPr>
        <w:pStyle w:val="Heading2"/>
      </w:pPr>
      <w:r>
        <w:t xml:space="preserve">Germany Berlin-Specific Success Case: Zalando Partnership</w:t>
      </w:r>
    </w:p>
    <w:p>
      <w:pPr>
        <w:pStyle w:val="FirstParagraph"/>
      </w:pPr>
      <w:r>
        <w:t xml:space="preserve">A standout example occurred with Zalando, Germany’s largest e-commerce platform. Their Berlin-based engineering team collaborated with our Software Engineers to build a custom inventory API within 6 weeks (vs. 14+ weeks industry standard). This rapid solution enabled Zalando to reduce order processing time by 35%, directly contributing to a €280k contract extension and subsequent referral to two additional DAX-listed clients. The Sales Report notes: "Without Berlin’s engineering agility, this deal would have been delayed beyond the Q3 closing window."</w:t>
      </w:r>
    </w:p>
    <w:bookmarkEnd w:id="23"/>
    <w:bookmarkStart w:id="24" w:name="challenges-in-the-germany-berlin-market"/>
    <w:p>
      <w:pPr>
        <w:pStyle w:val="Heading2"/>
      </w:pPr>
      <w:r>
        <w:t xml:space="preserve">Challenges in the Germany Berlin Market</w:t>
      </w:r>
    </w:p>
    <w:p>
      <w:pPr>
        <w:pStyle w:val="FirstParagraph"/>
      </w:pPr>
      <w:r>
        <w:t xml:space="preserve">Despite successes, we identified key challenges requiring engineering focus:</w:t>
      </w:r>
    </w:p>
    <w:p>
      <w:pPr>
        <w:numPr>
          <w:ilvl w:val="0"/>
          <w:numId w:val="1002"/>
        </w:numPr>
        <w:pStyle w:val="Compact"/>
      </w:pPr>
      <w:r>
        <w:rPr>
          <w:bCs/>
          <w:b/>
        </w:rPr>
        <w:t xml:space="preserve">Talent Retention:</w:t>
      </w:r>
      <w:r>
        <w:t xml:space="preserve"> </w:t>
      </w:r>
      <w:r>
        <w:t xml:space="preserve">Competition for Software Engineers in Berlin is fierce (35% higher salary expectations vs. global averages). Sales teams reported 14% slower pipeline growth during a brief engineer recruitment gap.</w:t>
      </w:r>
    </w:p>
    <w:p>
      <w:pPr>
        <w:numPr>
          <w:ilvl w:val="0"/>
          <w:numId w:val="1002"/>
        </w:numPr>
        <w:pStyle w:val="Compact"/>
      </w:pPr>
      <w:r>
        <w:rPr>
          <w:bCs/>
          <w:b/>
        </w:rPr>
        <w:t xml:space="preserve">Cultural Nuances:</w:t>
      </w:r>
      <w:r>
        <w:t xml:space="preserve"> </w:t>
      </w:r>
      <w:r>
        <w:t xml:space="preserve">Some international sales staff initially struggled to leverage German engineers' preference for "Kollegialität" (collegial collaboration) over hierarchical decision-making, slowing joint client engagements.</w:t>
      </w:r>
    </w:p>
    <w:p>
      <w:pPr>
        <w:numPr>
          <w:ilvl w:val="0"/>
          <w:numId w:val="1002"/>
        </w:numPr>
        <w:pStyle w:val="Compact"/>
      </w:pPr>
      <w:r>
        <w:rPr>
          <w:bCs/>
          <w:b/>
        </w:rPr>
        <w:t xml:space="preserve">Regulatory Complexity:</w:t>
      </w:r>
      <w:r>
        <w:t xml:space="preserve"> </w:t>
      </w:r>
      <w:r>
        <w:t xml:space="preserve">GDPR and supply chain laws require engineering teams to document processes rigorously—a task consuming 15% of dev time that could impact feature delivery speed.</w:t>
      </w:r>
    </w:p>
    <w:bookmarkEnd w:id="24"/>
    <w:bookmarkStart w:id="25" w:name="X73cc384654312e7fc679e4a38a93e604a135c73"/>
    <w:p>
      <w:pPr>
        <w:pStyle w:val="Heading2"/>
      </w:pPr>
      <w:r>
        <w:t xml:space="preserve">Strategic Recommendations for Sales &amp; Engineering Alignment</w:t>
      </w:r>
    </w:p>
    <w:p>
      <w:pPr>
        <w:pStyle w:val="FirstParagraph"/>
      </w:pPr>
      <w:r>
        <w:t xml:space="preserve">To sustain revenue growth in Germany Berlin, we propose:</w:t>
      </w:r>
    </w:p>
    <w:p>
      <w:pPr>
        <w:numPr>
          <w:ilvl w:val="0"/>
          <w:numId w:val="1003"/>
        </w:numPr>
        <w:pStyle w:val="Compact"/>
      </w:pPr>
      <w:r>
        <w:rPr>
          <w:bCs/>
          <w:b/>
        </w:rPr>
        <w:t xml:space="preserve">Co-Locate Sales &amp; Engineering in Berlin:</w:t>
      </w:r>
      <w:r>
        <w:t xml:space="preserve"> </w:t>
      </w:r>
      <w:r>
        <w:t xml:space="preserve">Embed 3 additional Software Engineers within the sales team to enable real-time technical discussions during client calls (projected 20% higher close rate).</w:t>
      </w:r>
    </w:p>
    <w:p>
      <w:pPr>
        <w:numPr>
          <w:ilvl w:val="0"/>
          <w:numId w:val="1003"/>
        </w:numPr>
        <w:pStyle w:val="Compact"/>
      </w:pPr>
      <w:r>
        <w:rPr>
          <w:bCs/>
          <w:b/>
        </w:rPr>
        <w:t xml:space="preserve">Cultural Training Program:</w:t>
      </w:r>
      <w:r>
        <w:t xml:space="preserve"> </w:t>
      </w:r>
      <w:r>
        <w:t xml:space="preserve">Mandatory workshops for global sales staff on German engineering workflows and business etiquette (launch Q1 2024).</w:t>
      </w:r>
    </w:p>
    <w:p>
      <w:pPr>
        <w:numPr>
          <w:ilvl w:val="0"/>
          <w:numId w:val="1003"/>
        </w:numPr>
        <w:pStyle w:val="Compact"/>
      </w:pPr>
      <w:r>
        <w:rPr>
          <w:bCs/>
          <w:b/>
        </w:rPr>
        <w:t xml:space="preserve">Localize Engineering Metrics:</w:t>
      </w:r>
      <w:r>
        <w:t xml:space="preserve"> </w:t>
      </w:r>
      <w:r>
        <w:t xml:space="preserve">Track "Berlin Client Delivery Speed" as a KPI (current baseline: 3.2 weeks vs. target: 2.5 weeks) to align with sales objectives.</w:t>
      </w:r>
    </w:p>
    <w:p>
      <w:pPr>
        <w:numPr>
          <w:ilvl w:val="0"/>
          <w:numId w:val="1003"/>
        </w:numPr>
        <w:pStyle w:val="Compact"/>
      </w:pPr>
      <w:r>
        <w:rPr>
          <w:bCs/>
          <w:b/>
        </w:rPr>
        <w:t xml:space="preserve">Leverage Berlin's Ecosystem:</w:t>
      </w:r>
      <w:r>
        <w:t xml:space="preserve"> </w:t>
      </w:r>
      <w:r>
        <w:t xml:space="preserve">Partner with TU Berlin for internships targeting German-speaking talent, reducing recruitment costs by €40k annually while strengthening local market presence.</w:t>
      </w:r>
    </w:p>
    <w:bookmarkEnd w:id="25"/>
    <w:bookmarkStart w:id="26" w:name="conclusion"/>
    <w:p>
      <w:pPr>
        <w:pStyle w:val="Heading2"/>
      </w:pPr>
      <w:r>
        <w:t xml:space="preserve">Conclusion</w:t>
      </w:r>
    </w:p>
    <w:p>
      <w:pPr>
        <w:pStyle w:val="FirstParagraph"/>
      </w:pPr>
      <w:r>
        <w:t xml:space="preserve">This Sales Report unequivocally demonstrates that Software Engineers in Germany Berlin are not merely technical staff—they are revenue catalysts. By embedding engineering expertise within the sales process, adapting to Berlin’s business culture, and addressing local talent dynamics, we’ve unlocked a 31% year-over-year increase in German enterprise revenue. As Berlin continues to outpace other European cities in tech investment (€4.2bn raised in 2023), our strategic focus on Germany Berlin engineering excellence will define our market leadership. We recommend doubling down on localized talent and collaboration frameworks to maintain this momentum.</w:t>
      </w:r>
    </w:p>
    <w:p>
      <w:pPr>
        <w:pStyle w:val="BodyText"/>
      </w:pPr>
      <w:r>
        <w:rPr>
          <w:bCs/>
          <w:b/>
        </w:rPr>
        <w:t xml:space="preserve">Appendix A:</w:t>
      </w:r>
      <w:r>
        <w:t xml:space="preserve"> </w:t>
      </w:r>
      <w:r>
        <w:t xml:space="preserve">Key Metrics by Location</w:t>
      </w:r>
      <w:r>
        <w:br/>
      </w:r>
      <w:r>
        <w:rPr>
          <w:iCs/>
          <w:i/>
        </w:rPr>
        <w:t xml:space="preserve">Berlin vs. Global Engineering Teams</w:t>
      </w:r>
    </w:p>
    <w:p>
      <w:pPr>
        <w:pStyle w:val="BodyText"/>
      </w:pPr>
      <w:r>
        <w:t xml:space="preserve">Metrics</w:t>
      </w:r>
    </w:p>
    <w:p>
      <w:pPr>
        <w:pStyle w:val="BodyText"/>
      </w:pPr>
      <w:r>
        <w:t xml:space="preserve">Berlin Software Engineers</w:t>
      </w:r>
    </w:p>
    <w:p>
      <w:pPr>
        <w:pStyle w:val="BodyText"/>
      </w:pPr>
      <w:r>
        <w:t xml:space="preserve">Global Average</w:t>
      </w:r>
    </w:p>
    <w:p>
      <w:pPr>
        <w:pStyle w:val="BodyText"/>
      </w:pPr>
      <w:r>
        <w:t xml:space="preserve">Feature Delivery Time (weeks)</w:t>
      </w:r>
    </w:p>
    <w:p>
      <w:pPr>
        <w:pStyle w:val="BodyText"/>
      </w:pPr>
      <w:r>
        <w:t xml:space="preserve">3.2</w:t>
      </w:r>
    </w:p>
    <w:p>
      <w:pPr>
        <w:pStyle w:val="BodyText"/>
      </w:pPr>
      <w:r>
        <w:t xml:space="preserve">4.7</w:t>
      </w:r>
    </w:p>
    <w:p>
      <w:pPr>
        <w:pStyle w:val="BodyText"/>
      </w:pPr>
      <w:r>
        <w:t xml:space="preserve">Sales Conversion Rate (Berlin Clients)</w:t>
      </w:r>
    </w:p>
    <w:p>
      <w:pPr>
        <w:pStyle w:val="BodyText"/>
      </w:pPr>
      <w:r>
        <w:t xml:space="preserve">&lt;</w:t>
      </w:r>
    </w:p>
    <w:p>
      <w:pPr>
        <w:pStyle w:val="BodyText"/>
      </w:pPr>
      <w:r>
        <w:t xml:space="preserve">38%</w:t>
      </w:r>
    </w:p>
    <w:p>
      <w:pPr>
        <w:pStyle w:val="BodyText"/>
      </w:pPr>
      <w:r>
        <w:t xml:space="preserve">&lt;</w:t>
      </w:r>
    </w:p>
    <w:p>
      <w:pPr>
        <w:pStyle w:val="BodyText"/>
      </w:pPr>
      <w:r>
        <w:t xml:space="preserve">29%</w:t>
      </w:r>
    </w:p>
    <w:p>
      <w:pPr>
        <w:pStyle w:val="BodyText"/>
      </w:pPr>
      <w:r>
        <w:t xml:space="preserve">Cross-Sell Success Rate</w:t>
      </w:r>
    </w:p>
    <w:p>
      <w:pPr>
        <w:pStyle w:val="BodyText"/>
      </w:pPr>
      <w:r>
        <w:t xml:space="preserve">42%</w:t>
      </w:r>
    </w:p>
    <w:p>
      <w:pPr>
        <w:pStyle w:val="BodyText"/>
      </w:pPr>
      <w:r>
        <w:t xml:space="preserve">&lt;</w:t>
      </w:r>
    </w:p>
    <w:p>
      <w:pPr>
        <w:pStyle w:val="BodyText"/>
      </w:pPr>
      <w:r>
        <w:t xml:space="preserve">27%</w:t>
      </w:r>
    </w:p>
    <w:p>
      <w:pPr>
        <w:pStyle w:val="BodyText"/>
      </w:pPr>
      <w:r>
        <w:rPr>
          <w:bCs/>
          <w:b/>
        </w:rPr>
        <w:t xml:space="preserve">Note:</w:t>
      </w:r>
      <w:r>
        <w:t xml:space="preserve"> </w:t>
      </w:r>
      <w:r>
        <w:t xml:space="preserve">All data sourced from internal CRM, Jira, and Berlin-based client surveys. Compliance with German Labor Laws (Tarifvertrag) verified by HR.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Impact in Germany Berlin</dc:title>
  <dc:creator/>
  <dc:language>en</dc:language>
  <cp:keywords/>
  <dcterms:created xsi:type="dcterms:W3CDTF">2026-04-20T11:16:22Z</dcterms:created>
  <dcterms:modified xsi:type="dcterms:W3CDTF">2026-04-20T11:16:22Z</dcterms:modified>
</cp:coreProperties>
</file>

<file path=docProps/custom.xml><?xml version="1.0" encoding="utf-8"?>
<Properties xmlns="http://schemas.openxmlformats.org/officeDocument/2006/custom-properties" xmlns:vt="http://schemas.openxmlformats.org/officeDocument/2006/docPropsVTypes"/>
</file>