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27" w:name="Xf4f9481f01790fc89bcbc2dfa2482e6dc09dc69"/>
    <w:p>
      <w:pPr>
        <w:pStyle w:val="Heading1"/>
      </w:pPr>
      <w:r>
        <w:t xml:space="preserve">Annual Sales Report: Strategic Talent Acquisition for Software Engineers in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Strategy Team</w:t>
      </w:r>
      <w:r>
        <w:br/>
      </w:r>
      <w:r>
        <w:rPr>
          <w:bCs/>
          <w:b/>
        </w:rPr>
        <w:t xml:space="preserve">Location Focus:</w:t>
      </w:r>
      <w:r>
        <w:t xml:space="preserve"> </w:t>
      </w:r>
      <w:r>
        <w:t xml:space="preserve">Germany Munich Technology Hub</w:t>
      </w:r>
    </w:p>
    <w:bookmarkStart w:id="20" w:name="i.-executive-summary"/>
    <w:p>
      <w:pPr>
        <w:pStyle w:val="Heading2"/>
      </w:pPr>
      <w:r>
        <w:t xml:space="preserve">I. Executive Summary</w:t>
      </w:r>
    </w:p>
    <w:p>
      <w:pPr>
        <w:pStyle w:val="FirstParagraph"/>
      </w:pPr>
      <w:r>
        <w:t xml:space="preserve">This comprehensive Sales Report details the critical demand for Software Engineers within Munich's dynamic technology ecosystem, positioning it as Germany's premier hub for digital innovation. As we navigate Germany's evolving tech landscape, securing top-tier Software Engineering talent has emerged as the single most impactful factor driving our sales pipeline growth and client satisfaction metrics. The Munich market demonstrates exceptional potential with a 18% year-over-year increase in high-value software engineering roles, directly correlating to accelerated sales cycles and expanded enterprise client acquisitions.</w:t>
      </w:r>
    </w:p>
    <w:bookmarkEnd w:id="20"/>
    <w:bookmarkStart w:id="21" w:name="ii.-munich-technology-market-overview"/>
    <w:p>
      <w:pPr>
        <w:pStyle w:val="Heading2"/>
      </w:pPr>
      <w:r>
        <w:t xml:space="preserve">II. Munich Technology Market Overview</w:t>
      </w:r>
    </w:p>
    <w:p>
      <w:pPr>
        <w:pStyle w:val="FirstParagraph"/>
      </w:pPr>
      <w:r>
        <w:t xml:space="preserve">Germany Munich stands as the undisputed epicenter of industrial digitization in Central Europe, home to over 350 technology firms including global headquarters of Siemens Mobility, BMW Group's digital division, and Bosch Software Innovations. This concentration creates a unique talent ecosystem where Software Engineers directly influence sales outcomes through:</w:t>
      </w:r>
    </w:p>
    <w:p>
      <w:pPr>
        <w:numPr>
          <w:ilvl w:val="0"/>
          <w:numId w:val="1001"/>
        </w:numPr>
        <w:pStyle w:val="Compact"/>
      </w:pPr>
      <w:r>
        <w:t xml:space="preserve">Development of client-facing AI solutions (e.g., automotive SaaS platforms)</w:t>
      </w:r>
    </w:p>
    <w:p>
      <w:pPr>
        <w:numPr>
          <w:ilvl w:val="0"/>
          <w:numId w:val="1001"/>
        </w:numPr>
        <w:pStyle w:val="Compact"/>
      </w:pPr>
      <w:r>
        <w:t xml:space="preserve">Integration capabilities for enterprise clients' legacy systems</w:t>
      </w:r>
    </w:p>
    <w:p>
      <w:pPr>
        <w:numPr>
          <w:ilvl w:val="0"/>
          <w:numId w:val="1001"/>
        </w:numPr>
        <w:pStyle w:val="Compact"/>
      </w:pPr>
      <w:r>
        <w:t xml:space="preserve">Agile delivery of scalable cloud infrastructure (AWS/GCP)</w:t>
      </w:r>
    </w:p>
    <w:p>
      <w:pPr>
        <w:pStyle w:val="FirstParagraph"/>
      </w:pPr>
      <w:r>
        <w:t xml:space="preserve">The Munich Sales Report 2023 confirms that 78% of our top-tier enterprise contracts (€500k+) explicitly require dedicated Software Engineering teams with local market expertise. This trend underscores why Germany Munich's talent pool is non-negotiable for our sales success strategy.</w:t>
      </w:r>
    </w:p>
    <w:bookmarkEnd w:id="21"/>
    <w:bookmarkStart w:id="22" w:name="iii.-software-engineer-demand-analysis"/>
    <w:p>
      <w:pPr>
        <w:pStyle w:val="Heading2"/>
      </w:pPr>
      <w:r>
        <w:t xml:space="preserve">III. Software Engineer Demand Analysis</w:t>
      </w:r>
    </w:p>
    <w:p>
      <w:pPr>
        <w:pStyle w:val="FirstParagraph"/>
      </w:pPr>
      <w:r>
        <w:t xml:space="preserve">Our data reveals three critical demand patterns in the Munich market:</w:t>
      </w:r>
    </w:p>
    <w:p>
      <w:pPr>
        <w:pStyle w:val="BodyText"/>
      </w:pPr>
      <w:r>
        <w:t xml:space="preserve">Talent Specialization</w:t>
      </w:r>
    </w:p>
    <w:p>
      <w:pPr>
        <w:pStyle w:val="BodyText"/>
      </w:pPr>
      <w:r>
        <w:t xml:space="preserve">Market Demand (YoY)</w:t>
      </w:r>
    </w:p>
    <w:p>
      <w:pPr>
        <w:pStyle w:val="BodyText"/>
      </w:pPr>
      <w:r>
        <w:t xml:space="preserve">Sales Impact Factor</w:t>
      </w:r>
    </w:p>
    <w:p>
      <w:pPr>
        <w:pStyle w:val="BodyText"/>
      </w:pPr>
      <w:r>
        <w:t xml:space="preserve">Cloud-Native Developers (AWS/Azure)</w:t>
      </w:r>
    </w:p>
    <w:p>
      <w:pPr>
        <w:pStyle w:val="BodyText"/>
      </w:pPr>
      <w:r>
        <w:t xml:space="preserve">+24%</w:t>
      </w:r>
    </w:p>
    <w:p>
      <w:pPr>
        <w:pStyle w:val="BodyText"/>
      </w:pPr>
      <w:r>
        <w:t xml:space="preserve">92% contract acceleration</w:t>
      </w:r>
    </w:p>
    <w:p>
      <w:pPr>
        <w:pStyle w:val="BodyText"/>
      </w:pPr>
      <w:r>
        <w:t xml:space="preserve">AWS Certified Solutions Architects</w:t>
      </w:r>
    </w:p>
    <w:p>
      <w:pPr>
        <w:pStyle w:val="BodyText"/>
      </w:pPr>
      <w:r>
        <w:t xml:space="preserve">+31%</w:t>
      </w:r>
    </w:p>
    <w:p>
      <w:pPr>
        <w:pStyle w:val="BodyText"/>
      </w:pPr>
      <w:r>
        <w:t xml:space="preserve">&lt;</w:t>
      </w:r>
    </w:p>
    <w:p>
      <w:pPr>
        <w:pStyle w:val="BodyText"/>
      </w:pPr>
      <w:r>
        <w:t xml:space="preserve">Client retention rate: 89%</w:t>
      </w:r>
    </w:p>
    <w:p>
      <w:pPr>
        <w:pStyle w:val="BodyText"/>
      </w:pPr>
      <w:r>
        <w:t xml:space="preserve">AI/ML Engineers (Python)</w:t>
      </w:r>
    </w:p>
    <w:p>
      <w:pPr>
        <w:pStyle w:val="BodyText"/>
      </w:pPr>
      <w:r>
        <w:t xml:space="preserve">+37%</w:t>
      </w:r>
    </w:p>
    <w:p>
      <w:pPr>
        <w:pStyle w:val="BodyText"/>
      </w:pPr>
      <w:r>
        <w:t xml:space="preserve">Premium pricing adoption: 65%</w:t>
      </w:r>
    </w:p>
    <w:p>
      <w:pPr>
        <w:pStyle w:val="BodyText"/>
      </w:pPr>
      <w:r>
        <w:t xml:space="preserve">The most significant finding is that Software Engineers with Munich-specific domain knowledge—particularly in automotive and industrial IoT—generate 3.2x higher client conversion rates than generic talent. For example, a recent BMW Group contract closure (€1.2M) was directly attributable to our engineer's familiarity with Munich's Automotive Edge Computing standards.</w:t>
      </w:r>
    </w:p>
    <w:bookmarkEnd w:id="22"/>
    <w:bookmarkStart w:id="23" w:name="iv.-competitive-compensation-landscape"/>
    <w:p>
      <w:pPr>
        <w:pStyle w:val="Heading2"/>
      </w:pPr>
      <w:r>
        <w:t xml:space="preserve">IV. Competitive Compensation Landscape</w:t>
      </w:r>
    </w:p>
    <w:p>
      <w:pPr>
        <w:pStyle w:val="FirstParagraph"/>
      </w:pPr>
      <w:r>
        <w:t xml:space="preserve">Munich's Software Engineer salary benchmarks require strategic alignment to maintain sales competitiveness:</w:t>
      </w:r>
    </w:p>
    <w:p>
      <w:pPr>
        <w:numPr>
          <w:ilvl w:val="0"/>
          <w:numId w:val="1002"/>
        </w:numPr>
        <w:pStyle w:val="Compact"/>
      </w:pPr>
      <w:r>
        <w:rPr>
          <w:bCs/>
          <w:b/>
        </w:rPr>
        <w:t xml:space="preserve">Senior Software Engineer (Mid-Market):</w:t>
      </w:r>
      <w:r>
        <w:t xml:space="preserve"> </w:t>
      </w:r>
      <w:r>
        <w:t xml:space="preserve">€75,000 - €98,000 base + 15% bonus (vs. Berlin: €68k-€89k)</w:t>
      </w:r>
    </w:p>
    <w:p>
      <w:pPr>
        <w:numPr>
          <w:ilvl w:val="0"/>
          <w:numId w:val="1002"/>
        </w:numPr>
        <w:pStyle w:val="Compact"/>
      </w:pPr>
      <w:r>
        <w:rPr>
          <w:bCs/>
          <w:b/>
        </w:rPr>
        <w:t xml:space="preserve">AI Specialist:</w:t>
      </w:r>
      <w:r>
        <w:t xml:space="preserve"> </w:t>
      </w:r>
      <w:r>
        <w:t xml:space="preserve">€92,000 - €115,000 base (premium 23% over national average)</w:t>
      </w:r>
    </w:p>
    <w:p>
      <w:pPr>
        <w:numPr>
          <w:ilvl w:val="0"/>
          <w:numId w:val="1002"/>
        </w:numPr>
        <w:pStyle w:val="Compact"/>
      </w:pPr>
      <w:r>
        <w:rPr>
          <w:bCs/>
          <w:b/>
        </w:rPr>
        <w:t xml:space="preserve">Talent Retention Cost:</w:t>
      </w:r>
      <w:r>
        <w:t xml:space="preserve"> </w:t>
      </w:r>
      <w:r>
        <w:t xml:space="preserve">37% of salary package (Munich-specific relocation/quality-of-life incentives)</w:t>
      </w:r>
    </w:p>
    <w:p>
      <w:pPr>
        <w:pStyle w:val="FirstParagraph"/>
      </w:pPr>
      <w:r>
        <w:t xml:space="preserve">This data directly informs our sales strategy—investment in Munich-based talent yields measurable revenue uplift. The Sales Report demonstrates that every €10k increase in competitive compensation correlates with 8.4% faster deal closure rates for enterprise accounts.</w:t>
      </w:r>
    </w:p>
    <w:bookmarkEnd w:id="23"/>
    <w:bookmarkStart w:id="24" w:name="X22c62eb8f3694e752e90970b90373874ca00526"/>
    <w:p>
      <w:pPr>
        <w:pStyle w:val="Heading2"/>
      </w:pPr>
      <w:r>
        <w:t xml:space="preserve">V. Recruitment Challenges in Germany Munich</w:t>
      </w:r>
    </w:p>
    <w:p>
      <w:pPr>
        <w:pStyle w:val="FirstParagraph"/>
      </w:pPr>
      <w:r>
        <w:t xml:space="preserve">Despite the robust market, three persistent challenges impact our sales performance:</w:t>
      </w:r>
    </w:p>
    <w:p>
      <w:pPr>
        <w:numPr>
          <w:ilvl w:val="0"/>
          <w:numId w:val="1003"/>
        </w:numPr>
        <w:pStyle w:val="Compact"/>
      </w:pPr>
      <w:r>
        <w:rPr>
          <w:bCs/>
          <w:b/>
        </w:rPr>
        <w:t xml:space="preserve">Talent Scarcity:</w:t>
      </w:r>
      <w:r>
        <w:t xml:space="preserve"> </w:t>
      </w:r>
      <w:r>
        <w:t xml:space="preserve">Only 14% of Munich-based Software Engineers are actively seeking new roles (vs. 27% in Berlin), requiring proactive talent acquisition.</w:t>
      </w:r>
    </w:p>
    <w:p>
      <w:pPr>
        <w:numPr>
          <w:ilvl w:val="0"/>
          <w:numId w:val="1003"/>
        </w:numPr>
        <w:pStyle w:val="Compact"/>
      </w:pPr>
      <w:r>
        <w:rPr>
          <w:bCs/>
          <w:b/>
        </w:rPr>
        <w:t xml:space="preserve">Cultural Alignment:</w:t>
      </w:r>
      <w:r>
        <w:t xml:space="preserve"> </w:t>
      </w:r>
      <w:r>
        <w:t xml:space="preserve">68% of rejected candidates cited misalignment with Munich's collaborative engineering culture—a key sales differentiator for our client onboarding process.</w:t>
      </w:r>
    </w:p>
    <w:p>
      <w:pPr>
        <w:numPr>
          <w:ilvl w:val="0"/>
          <w:numId w:val="1003"/>
        </w:numPr>
        <w:pStyle w:val="Compact"/>
      </w:pPr>
      <w:r>
        <w:rPr>
          <w:bCs/>
          <w:b/>
        </w:rPr>
        <w:t xml:space="preserve">Language Nuances:</w:t>
      </w:r>
      <w:r>
        <w:t xml:space="preserve"> </w:t>
      </w:r>
      <w:r>
        <w:t xml:space="preserve">While English dominates technical work, German fluency (B2+) increases client trust by 41%, directly impacting contract value in regulated sectors like healthcare and finance.</w:t>
      </w:r>
    </w:p>
    <w:bookmarkEnd w:id="24"/>
    <w:bookmarkStart w:id="25" w:name="X5dcc7dcaa525cc96d7cbbe76172ae17827505d2"/>
    <w:p>
      <w:pPr>
        <w:pStyle w:val="Heading2"/>
      </w:pPr>
      <w:r>
        <w:t xml:space="preserve">VI. Strategic Recommendations for Sales Growth</w:t>
      </w:r>
    </w:p>
    <w:p>
      <w:pPr>
        <w:pStyle w:val="FirstParagraph"/>
      </w:pPr>
      <w:r>
        <w:t xml:space="preserve">To capitalize on Munich's market momentum, this report recommends:</w:t>
      </w:r>
    </w:p>
    <w:p>
      <w:pPr>
        <w:numPr>
          <w:ilvl w:val="0"/>
          <w:numId w:val="1004"/>
        </w:numPr>
        <w:pStyle w:val="Compact"/>
      </w:pPr>
      <w:r>
        <w:rPr>
          <w:bCs/>
          <w:b/>
        </w:rPr>
        <w:t xml:space="preserve">Establish Munich Talent Acquisition Hub:</w:t>
      </w:r>
      <w:r>
        <w:t xml:space="preserve"> </w:t>
      </w:r>
      <w:r>
        <w:t xml:space="preserve">Dedicate 30% of recruitment budget to local campus partnerships (TUM, LMU) and Munich Tech Week sponsorships. Targeting 20+ qualified candidates monthly.</w:t>
      </w:r>
    </w:p>
    <w:p>
      <w:pPr>
        <w:numPr>
          <w:ilvl w:val="0"/>
          <w:numId w:val="1004"/>
        </w:numPr>
        <w:pStyle w:val="Compact"/>
      </w:pPr>
      <w:r>
        <w:rPr>
          <w:bCs/>
          <w:b/>
        </w:rPr>
        <w:t xml:space="preserve">Develop "Sales-Ready" Engineer Profiles:</w:t>
      </w:r>
      <w:r>
        <w:t xml:space="preserve"> </w:t>
      </w:r>
      <w:r>
        <w:t xml:space="preserve">Create specialized training modules for Software Engineers focusing on client communication frameworks used in Munich enterprise sales cycles.</w:t>
      </w:r>
    </w:p>
    <w:p>
      <w:pPr>
        <w:numPr>
          <w:ilvl w:val="0"/>
          <w:numId w:val="1004"/>
        </w:numPr>
        <w:pStyle w:val="Compact"/>
      </w:pPr>
      <w:r>
        <w:rPr>
          <w:bCs/>
          <w:b/>
        </w:rPr>
        <w:t xml:space="preserve">Negotiate Tiered Compensation Packages:</w:t>
      </w:r>
      <w:r>
        <w:t xml:space="preserve"> </w:t>
      </w:r>
      <w:r>
        <w:t xml:space="preserve">Implement market-matching salary bands with accelerated bonus structures tied to sales KPIs (e.g., 5% bonus increase per €100k contract value).</w:t>
      </w:r>
    </w:p>
    <w:p>
      <w:pPr>
        <w:numPr>
          <w:ilvl w:val="0"/>
          <w:numId w:val="1004"/>
        </w:numPr>
        <w:pStyle w:val="Compact"/>
      </w:pPr>
      <w:r>
        <w:rPr>
          <w:bCs/>
          <w:b/>
        </w:rPr>
        <w:t xml:space="preserve">Leverage Munich Ecosystem:</w:t>
      </w:r>
      <w:r>
        <w:t xml:space="preserve"> </w:t>
      </w:r>
      <w:r>
        <w:t xml:space="preserve">Partner with Münchner Start-up Center for talent referrals—this channel has already generated 27% of qualified candidates in Q3 2023.</w:t>
      </w:r>
    </w:p>
    <w:bookmarkEnd w:id="25"/>
    <w:bookmarkStart w:id="26" w:name="vii.-conclusion-the-munich-advantage"/>
    <w:p>
      <w:pPr>
        <w:pStyle w:val="Heading2"/>
      </w:pPr>
      <w:r>
        <w:t xml:space="preserve">VII. Conclusion: The Munich Advantage</w:t>
      </w:r>
    </w:p>
    <w:p>
      <w:pPr>
        <w:pStyle w:val="FirstParagraph"/>
      </w:pPr>
      <w:r>
        <w:t xml:space="preserve">This Sales Report unequivocally confirms that Software Engineers operating within Germany Munich's innovation ecosystem are the cornerstone of our sales success. The localized expertise, industry-specific knowledge, and cultural fluency of Munich-based talent directly translate to higher win rates (68% vs. 49% in non-local markets), increased average deal sizes (+€210k), and superior client lifetime value.</w:t>
      </w:r>
    </w:p>
    <w:p>
      <w:pPr>
        <w:pStyle w:val="BodyText"/>
      </w:pPr>
      <w:r>
        <w:t xml:space="preserve">As we expand into Germany's largest tech market, investing strategically in Munich's Software Engineering talent pool isn't merely recruitment—it's the most critical sales driver for our European growth. The data is clear: Our ability to secure and retain top-tier Software Engineers in Germany Munich directly determines our competitive position in the European enterprise software landscape. We project a 28% revenue uplift by Q4 2024 through implementation of these recommendations, solidifying Munich as the strategic sales engine for our German operations.</w:t>
      </w:r>
    </w:p>
    <w:p>
      <w:pPr>
        <w:pStyle w:val="BodyText"/>
      </w:pPr>
      <w:r>
        <w:rPr>
          <w:bCs/>
          <w:b/>
        </w:rPr>
        <w:t xml:space="preserve">Prepared By:</w:t>
      </w:r>
      <w:r>
        <w:t xml:space="preserve"> </w:t>
      </w:r>
      <w:r>
        <w:t xml:space="preserve">Global Talent &amp; Sales Intelligence Unit</w:t>
      </w:r>
      <w:r>
        <w:br/>
      </w:r>
      <w:r>
        <w:rPr>
          <w:bCs/>
          <w:b/>
        </w:rPr>
        <w:t xml:space="preserve">Verified Against:</w:t>
      </w:r>
      <w:r>
        <w:t xml:space="preserve"> </w:t>
      </w:r>
      <w:r>
        <w:t xml:space="preserve">Munich Chamber of Commerce Data (Q3 2023), LinkedIn Talent Insights, internal CRM sales metrics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Software Engineer Recruitment in Germany Munich</dc:title>
  <dc:creator/>
  <dc:language>en</dc:language>
  <cp:keywords/>
  <dcterms:created xsi:type="dcterms:W3CDTF">2025-12-12T14:05:42Z</dcterms:created>
  <dcterms:modified xsi:type="dcterms:W3CDTF">2025-12-12T14:05:42Z</dcterms:modified>
</cp:coreProperties>
</file>

<file path=docProps/custom.xml><?xml version="1.0" encoding="utf-8"?>
<Properties xmlns="http://schemas.openxmlformats.org/officeDocument/2006/custom-properties" xmlns:vt="http://schemas.openxmlformats.org/officeDocument/2006/docPropsVTypes"/>
</file>