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30" w:name="Xf17d2f0edd5904dc78547040c09e66b91c5e9fc"/>
    <w:p>
      <w:pPr>
        <w:pStyle w:val="Heading1"/>
      </w:pPr>
      <w:r>
        <w:t xml:space="preserve">Comprehensive Sales Report: Strategic Recruitment of Software Engineers for Kuwait City Market</w:t>
      </w:r>
    </w:p>
    <w:bookmarkStart w:id="20" w:name="executive-summary"/>
    <w:p>
      <w:pPr>
        <w:pStyle w:val="Heading2"/>
      </w:pPr>
      <w:r>
        <w:t xml:space="preserve">Executive Summary</w:t>
      </w:r>
    </w:p>
    <w:p>
      <w:pPr>
        <w:pStyle w:val="FirstParagraph"/>
      </w:pPr>
      <w:r>
        <w:t xml:space="preserve">This Sales Report details our strategic initiative to address the critical shortage of skilled Software Engineers within the rapidly evolving technology ecosystem of Kuwait City. As Kuwait accelerates its digital transformation under Vision 2035, the demand for top-tier Software Engineering talent has surged by 47% year-over-year, creating a high-stakes market where effective talent acquisition directly impacts business growth. This report outlines our targeted recruitment strategy, market analysis, and sales performance metrics specifically designed for the Kuwait City landscape.</w:t>
      </w:r>
    </w:p>
    <w:bookmarkEnd w:id="20"/>
    <w:bookmarkStart w:id="21" w:name="Xf84662095ae6836332071570efcbedccea4ca96"/>
    <w:p>
      <w:pPr>
        <w:pStyle w:val="Heading2"/>
      </w:pPr>
      <w:r>
        <w:t xml:space="preserve">Market Context: Why Kuwait City Demands Software Engineers</w:t>
      </w:r>
    </w:p>
    <w:p>
      <w:pPr>
        <w:pStyle w:val="FirstParagraph"/>
      </w:pPr>
      <w:r>
        <w:t xml:space="preserve">Kuwait City is not merely a location—it is the epicenter of technological innovation in Kuwait. With major initiatives like the National Digital Transformation Strategy and investments in smart city infrastructure through projects such as Al-Dayer Development, the need for proficient Software Engineers has become non-negotiable. The Public Institution for Social Security (P.I.S.S.) recently reported that 63% of Kuwaiti businesses cite technology talent gaps as their primary growth barrier. This Sales Report confirms that our ability to secure and deploy Software Engineers in Kuwait City is directly tied to client satisfaction and market penetration rates.</w:t>
      </w:r>
    </w:p>
    <w:p>
      <w:pPr>
        <w:pStyle w:val="BodyText"/>
      </w:pPr>
      <w:r>
        <w:t xml:space="preserve">Our field data from the first quarter of 2024 reveals that companies operating within Kuwait City's Central Business District (CBD) and the emerging Tech Hub at Al-Salwa Road face 78% longer hiring cycles for Software Engineers compared to regional competitors. This bottleneck stifles innovation, particularly in fintech, government digitization projects, and e-commerce ventures—all critical sectors for Kuwait City's economy. The strategic placement of our Software Engineer recruitment services within this high-demand environment has yielded a 32% increase in client acquisition since Q1 2023.</w:t>
      </w:r>
    </w:p>
    <w:bookmarkEnd w:id="21"/>
    <w:bookmarkStart w:id="22" w:name="X3e2e335043a82dbd440487fd7aac53ad2273434"/>
    <w:p>
      <w:pPr>
        <w:pStyle w:val="Heading2"/>
      </w:pPr>
      <w:r>
        <w:t xml:space="preserve">Software Engineer Profile: Tailored for Kuwait City Success</w:t>
      </w:r>
    </w:p>
    <w:p>
      <w:pPr>
        <w:pStyle w:val="FirstParagraph"/>
      </w:pPr>
      <w:r>
        <w:t xml:space="preserve">Our Sales Report emphasizes that effective software engineering in Kuwait City requires more than technical prowess. The ideal candidate must possess:</w:t>
      </w:r>
    </w:p>
    <w:p>
      <w:pPr>
        <w:numPr>
          <w:ilvl w:val="0"/>
          <w:numId w:val="1001"/>
        </w:numPr>
        <w:pStyle w:val="Compact"/>
      </w:pPr>
      <w:r>
        <w:rPr>
          <w:bCs/>
          <w:b/>
        </w:rPr>
        <w:t xml:space="preserve">Cultural Fluency:</w:t>
      </w:r>
      <w:r>
        <w:t xml:space="preserve"> </w:t>
      </w:r>
      <w:r>
        <w:t xml:space="preserve">Ability to navigate Kuwaiti business etiquette and multilingual environments (Arabic/English proficiency mandatory)</w:t>
      </w:r>
    </w:p>
    <w:p>
      <w:pPr>
        <w:numPr>
          <w:ilvl w:val="0"/>
          <w:numId w:val="1001"/>
        </w:numPr>
        <w:pStyle w:val="Compact"/>
      </w:pPr>
      <w:r>
        <w:rPr>
          <w:bCs/>
          <w:b/>
        </w:rPr>
        <w:t xml:space="preserve">Regulatory Knowledge:</w:t>
      </w:r>
      <w:r>
        <w:t xml:space="preserve"> </w:t>
      </w:r>
      <w:r>
        <w:t xml:space="preserve">Understanding of Kuwaiti data privacy laws (Kuwait Data Protection Law 2020) and public sector procurement standards</w:t>
      </w:r>
    </w:p>
    <w:p>
      <w:pPr>
        <w:numPr>
          <w:ilvl w:val="0"/>
          <w:numId w:val="1001"/>
        </w:numPr>
        <w:pStyle w:val="Compact"/>
      </w:pPr>
      <w:r>
        <w:rPr>
          <w:bCs/>
          <w:b/>
        </w:rPr>
        <w:t xml:space="preserve">Domain Expertise:</w:t>
      </w:r>
      <w:r>
        <w:t xml:space="preserve"> </w:t>
      </w:r>
      <w:r>
        <w:t xml:space="preserve">Experience in GCC-specific systems integration, especially for oil/gas, finance, and government services</w:t>
      </w:r>
    </w:p>
    <w:p>
      <w:pPr>
        <w:numPr>
          <w:ilvl w:val="0"/>
          <w:numId w:val="1001"/>
        </w:numPr>
        <w:pStyle w:val="Compact"/>
      </w:pPr>
      <w:r>
        <w:rPr>
          <w:bCs/>
          <w:b/>
        </w:rPr>
        <w:t xml:space="preserve">Local Market Sensitivity:</w:t>
      </w:r>
      <w:r>
        <w:t xml:space="preserve"> </w:t>
      </w:r>
      <w:r>
        <w:t xml:space="preserve">Awareness of Kuwait City's unique infrastructure challenges (e.g., summer heat management for server farms)</w:t>
      </w:r>
    </w:p>
    <w:p>
      <w:pPr>
        <w:pStyle w:val="FirstParagraph"/>
      </w:pPr>
      <w:r>
        <w:t xml:space="preserve">This nuanced profile is why our Sales Report consistently highlights "Software Engineer" as a strategic asset—not just a position. For example, our recent placement of a Senior Full-Stack Engineer at the Kuwait Ministry of Finance directly accelerated their new e-Government portal launch by 45 days, demonstrating tangible business impact for clients operating in Kuwait City.</w:t>
      </w:r>
    </w:p>
    <w:bookmarkEnd w:id="22"/>
    <w:bookmarkStart w:id="23" w:name="X09461c39d0a76e8868acaa44bd9b2f246d1a9b1"/>
    <w:p>
      <w:pPr>
        <w:pStyle w:val="Heading2"/>
      </w:pPr>
      <w:r>
        <w:t xml:space="preserve">Recruitment Strategy: Sales Performance in Kuwait City</w:t>
      </w:r>
    </w:p>
    <w:p>
      <w:pPr>
        <w:pStyle w:val="FirstParagraph"/>
      </w:pPr>
      <w:r>
        <w:t xml:space="preserve">This Sales Report quantifies our recruitment success through three key metrics:</w:t>
      </w:r>
    </w:p>
    <w:p>
      <w:pPr>
        <w:pStyle w:val="BodyText"/>
      </w:pPr>
      <w:r>
        <w:t xml:space="preserve">KPI</w:t>
      </w:r>
    </w:p>
    <w:p>
      <w:pPr>
        <w:pStyle w:val="BodyText"/>
      </w:pPr>
      <w:r>
        <w:t xml:space="preserve">Q1 2023</w:t>
      </w:r>
    </w:p>
    <w:p>
      <w:pPr>
        <w:pStyle w:val="BodyText"/>
      </w:pPr>
      <w:r>
        <w:t xml:space="preserve">Q1 2024 (YoY)</w:t>
      </w:r>
    </w:p>
    <w:p>
      <w:pPr>
        <w:pStyle w:val="BodyText"/>
      </w:pPr>
      <w:r>
        <w:t xml:space="preserve">Target for Kuwait City</w:t>
      </w:r>
    </w:p>
    <w:p>
      <w:pPr>
        <w:pStyle w:val="BodyText"/>
      </w:pPr>
      <w:r>
        <w:t xml:space="preserve">% of Software Engineers Placed in Kuwait City</w:t>
      </w:r>
    </w:p>
    <w:p>
      <w:pPr>
        <w:pStyle w:val="BodyText"/>
      </w:pPr>
      <w:r>
        <w:t xml:space="preserve">58%</w:t>
      </w:r>
    </w:p>
    <w:p>
      <w:pPr>
        <w:pStyle w:val="BodyText"/>
      </w:pPr>
      <w:r>
        <w:t xml:space="preserve">79%</w:t>
      </w:r>
    </w:p>
    <w:p>
      <w:pPr>
        <w:pStyle w:val="BodyText"/>
      </w:pPr>
      <w:r>
        <w:t xml:space="preserve">85%</w:t>
      </w:r>
    </w:p>
    <w:p>
      <w:pPr>
        <w:pStyle w:val="BodyText"/>
      </w:pPr>
      <w:r>
        <w:t xml:space="preserve">Average Time-to-Hire for Kuwait City Roles</w:t>
      </w:r>
    </w:p>
    <w:p>
      <w:pPr>
        <w:pStyle w:val="BodyText"/>
      </w:pPr>
      <w:r>
        <w:t xml:space="preserve">62 days</w:t>
      </w:r>
    </w:p>
    <w:p>
      <w:pPr>
        <w:pStyle w:val="BodyText"/>
      </w:pPr>
      <w:r>
        <w:t xml:space="preserve">41 days</w:t>
      </w:r>
    </w:p>
    <w:p>
      <w:pPr>
        <w:pStyle w:val="BodyText"/>
      </w:pPr>
      <w:r>
        <w:t xml:space="preserve">The 34% reduction in time-to-hire is attributed to our hyper-localized sourcing network, including partnerships with Kuwait University's Computer Science Department and the Kuwait Technology Innovation Center (KTIC). Our sales team now conducts 85% of candidate screenings via video calls during optimal business hours for Kuwait City (7:00-9:00 AM KST), eliminating time-zone friction that previously caused 32% of candidate drop-offs.</w:t>
      </w:r>
    </w:p>
    <w:bookmarkEnd w:id="23"/>
    <w:bookmarkStart w:id="26" w:name="client-success-stories-in-kuwait-city"/>
    <w:p>
      <w:pPr>
        <w:pStyle w:val="Heading2"/>
      </w:pPr>
      <w:r>
        <w:t xml:space="preserve">Client Success Stories in Kuwait City</w:t>
      </w:r>
    </w:p>
    <w:p>
      <w:pPr>
        <w:pStyle w:val="FirstParagraph"/>
      </w:pPr>
      <w:r>
        <w:t xml:space="preserve">Two flagship projects demonstrate our Software Engineer recruitment impact:</w:t>
      </w:r>
    </w:p>
    <w:bookmarkStart w:id="24" w:name="Xad1e9ac7ccc317df5c00ae2477e232013d1c623"/>
    <w:p>
      <w:pPr>
        <w:pStyle w:val="Heading3"/>
      </w:pPr>
      <w:r>
        <w:t xml:space="preserve">Project A: Al-Asima Digital Transformation (Kuwait City Government)</w:t>
      </w:r>
    </w:p>
    <w:p>
      <w:pPr>
        <w:pStyle w:val="FirstParagraph"/>
      </w:pPr>
      <w:r>
        <w:t xml:space="preserve">A team of 7 Software Engineers deployed by us delivered a unified citizen services platform ahead of Kuwait City's Smart Government deadline. This project generated $14M in projected annual savings for the municipality, directly cited by the Ministerial Committee as "critical to Vision 2035 delivery." Our Sales Report documents this as a case study in high-value Software Engineer deployment.</w:t>
      </w:r>
    </w:p>
    <w:bookmarkEnd w:id="24"/>
    <w:bookmarkStart w:id="25" w:name="X9e18aaa4a5450d6f0765f05c422e0dd047d2295"/>
    <w:p>
      <w:pPr>
        <w:pStyle w:val="Heading3"/>
      </w:pPr>
      <w:r>
        <w:t xml:space="preserve">Project B: Gulf Fintech Innovation Hub (Kuwait City CBD)</w:t>
      </w:r>
    </w:p>
    <w:p>
      <w:pPr>
        <w:pStyle w:val="FirstParagraph"/>
      </w:pPr>
      <w:r>
        <w:t xml:space="preserve">We recruited 12 specialized AI/ML Engineers for a FinTech startup, enabling them to launch Kuwait's first Sharia-compliant blockchain payment system. This solution secured $8.5M in Series A funding within 90 days of deployment—exceeding investor expectations by 207%. The client explicitly credited our "Kuwait City market expertise" in their press release.</w:t>
      </w:r>
    </w:p>
    <w:bookmarkEnd w:id="25"/>
    <w:bookmarkEnd w:id="26"/>
    <w:bookmarkStart w:id="27" w:name="challenges-and-strategic-adaptations"/>
    <w:p>
      <w:pPr>
        <w:pStyle w:val="Heading2"/>
      </w:pPr>
      <w:r>
        <w:t xml:space="preserve">Challenges and Strategic Adaptations</w:t>
      </w:r>
    </w:p>
    <w:p>
      <w:pPr>
        <w:pStyle w:val="FirstParagraph"/>
      </w:pPr>
      <w:r>
        <w:t xml:space="preserve">This Sales Report acknowledges persistent challenges unique to Kuwait City:</w:t>
      </w:r>
    </w:p>
    <w:p>
      <w:pPr>
        <w:numPr>
          <w:ilvl w:val="0"/>
          <w:numId w:val="1002"/>
        </w:numPr>
        <w:pStyle w:val="Compact"/>
      </w:pPr>
      <w:r>
        <w:rPr>
          <w:bCs/>
          <w:b/>
        </w:rPr>
        <w:t xml:space="preserve">Competitive Talent Market:</w:t>
      </w:r>
      <w:r>
        <w:t xml:space="preserve"> </w:t>
      </w:r>
      <w:r>
        <w:t xml:space="preserve">Dubai's salary premiums (15-20% higher) require our Kuwait City recruitment to emphasize quality-of-life benefits like proximity to family networks in Al-Asima and Gulf Air travel perks.</w:t>
      </w:r>
    </w:p>
    <w:p>
      <w:pPr>
        <w:numPr>
          <w:ilvl w:val="0"/>
          <w:numId w:val="1002"/>
        </w:numPr>
        <w:pStyle w:val="Compact"/>
      </w:pPr>
      <w:r>
        <w:rPr>
          <w:bCs/>
          <w:b/>
        </w:rPr>
        <w:t xml:space="preserve">Cultural Integration:</w:t>
      </w:r>
      <w:r>
        <w:t xml:space="preserve"> </w:t>
      </w:r>
      <w:r>
        <w:t xml:space="preserve">We've developed mandatory "Kuwait City Business Culture" modules for all placed Software Engineers, reducing onboarding friction by 68%.</w:t>
      </w:r>
    </w:p>
    <w:p>
      <w:pPr>
        <w:numPr>
          <w:ilvl w:val="0"/>
          <w:numId w:val="1002"/>
        </w:numPr>
        <w:pStyle w:val="Compact"/>
      </w:pPr>
      <w:r>
        <w:rPr>
          <w:bCs/>
          <w:b/>
        </w:rPr>
        <w:t xml:space="preserve">Regulatory Shifts:</w:t>
      </w:r>
      <w:r>
        <w:t xml:space="preserve"> </w:t>
      </w:r>
      <w:r>
        <w:t xml:space="preserve">Our sales team now includes a dedicated Kuwaiti legal consultant to navigate evolving data governance requirements in Kuwait City.</w:t>
      </w:r>
    </w:p>
    <w:bookmarkEnd w:id="27"/>
    <w:bookmarkStart w:id="28" w:name="X57a330cb876a81971215fe6c5b29a178a907a92"/>
    <w:p>
      <w:pPr>
        <w:pStyle w:val="Heading2"/>
      </w:pPr>
      <w:r>
        <w:t xml:space="preserve">Future Outlook: Sustaining Sales Growth in Kuwait City</w:t>
      </w:r>
    </w:p>
    <w:p>
      <w:pPr>
        <w:pStyle w:val="FirstParagraph"/>
      </w:pPr>
      <w:r>
        <w:t xml:space="preserve">Kuwait City's tech sector is projected to grow at 18.7% CAGR through 2027 (per Kuwaiti Ministry of Commerce data), making our Software Engineer sales pipeline a strategic priority. Our upcoming initiatives include:</w:t>
      </w:r>
    </w:p>
    <w:p>
      <w:pPr>
        <w:numPr>
          <w:ilvl w:val="0"/>
          <w:numId w:val="1003"/>
        </w:numPr>
        <w:pStyle w:val="Compact"/>
      </w:pPr>
      <w:r>
        <w:t xml:space="preserve">Launching the "Kuwait City Tech Talent Accelerator" program with local universities</w:t>
      </w:r>
    </w:p>
    <w:p>
      <w:pPr>
        <w:numPr>
          <w:ilvl w:val="0"/>
          <w:numId w:val="1003"/>
        </w:numPr>
        <w:pStyle w:val="Compact"/>
      </w:pPr>
      <w:r>
        <w:t xml:space="preserve">Developing an Arabic-language candidate assessment platform for Kuwait-specific technical challenges</w:t>
      </w:r>
    </w:p>
    <w:p>
      <w:pPr>
        <w:numPr>
          <w:ilvl w:val="0"/>
          <w:numId w:val="1003"/>
        </w:numPr>
        <w:pStyle w:val="Compact"/>
      </w:pPr>
      <w:r>
        <w:t xml:space="preserve">Creating a dedicated sales team based in Kuwait City to build on-the-ground client relationships</w:t>
      </w:r>
    </w:p>
    <w:p>
      <w:pPr>
        <w:pStyle w:val="FirstParagraph"/>
      </w:pPr>
      <w:r>
        <w:t xml:space="preserve">This Sales Report confirms that our specialized focus on recruiting Software Engineers for Kuwait City is not merely a service—it's the cornerstone of our market differentiation. As the Kuwaiti government prioritizes local talent development through programs like "Kuwaiti IT Talent," we are positioned to capture 35%+ of all enterprise-level software engineering recruitment in Kuwait City by 2025.</w:t>
      </w:r>
    </w:p>
    <w:bookmarkEnd w:id="28"/>
    <w:bookmarkStart w:id="29" w:name="conclusion"/>
    <w:p>
      <w:pPr>
        <w:pStyle w:val="Heading2"/>
      </w:pPr>
      <w:r>
        <w:t xml:space="preserve">Conclusion</w:t>
      </w:r>
    </w:p>
    <w:p>
      <w:pPr>
        <w:pStyle w:val="FirstParagraph"/>
      </w:pPr>
      <w:r>
        <w:t xml:space="preserve">The convergence of Kuwait City's digital ambitions and our targeted Software Engineer recruitment strategy has created a high-velocity sales opportunity. This Sales Report quantifies our success in converting market demand into tangible client outcomes, proving that localized engineering talent acquisition directly drives business transformation in Kuwait. As the nation moves toward its technology-centric future, the role of the Software Engineer within Kuwait City's ecosystem will only grow more pivotal—and our sales performance reflects this critical reality.</w:t>
      </w:r>
    </w:p>
    <w:p>
      <w:pPr>
        <w:pStyle w:val="BodyText"/>
      </w:pPr>
      <w:r>
        <w:rPr>
          <w:bCs/>
          <w:b/>
        </w:rPr>
        <w:t xml:space="preserve">Prepared for: Executive Leadership Team, Kuwait City Operations Division</w:t>
      </w:r>
      <w:r>
        <w:br/>
      </w:r>
      <w:r>
        <w:rPr>
          <w:bCs/>
          <w:b/>
        </w:rPr>
        <w:t xml:space="preserve">Date:</w:t>
      </w:r>
      <w:r>
        <w:t xml:space="preserve"> </w:t>
      </w:r>
      <w:r>
        <w:t xml:space="preserve">May 26, 2024</w:t>
      </w:r>
      <w:r>
        <w:br/>
      </w:r>
      <w:r>
        <w:rPr>
          <w:bCs/>
          <w:b/>
        </w:rPr>
        <w:t xml:space="preserve">Prepared By:</w:t>
      </w:r>
      <w:r>
        <w:t xml:space="preserve"> </w:t>
      </w:r>
      <w:r>
        <w:t xml:space="preserve">Global Talent Acquisition &amp; Strategy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Kuwait City Market Analysis</dc:title>
  <dc:creator/>
  <dc:language>en</dc:language>
  <cp:keywords/>
  <dcterms:created xsi:type="dcterms:W3CDTF">2026-05-02T00:49:43Z</dcterms:created>
  <dcterms:modified xsi:type="dcterms:W3CDTF">2026-05-02T00:49:43Z</dcterms:modified>
</cp:coreProperties>
</file>

<file path=docProps/custom.xml><?xml version="1.0" encoding="utf-8"?>
<Properties xmlns="http://schemas.openxmlformats.org/officeDocument/2006/custom-properties" xmlns:vt="http://schemas.openxmlformats.org/officeDocument/2006/docPropsVTypes"/>
</file>