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Recruitment</w:t>
      </w:r>
      <w:r>
        <w:t xml:space="preserve"> </w:t>
      </w:r>
      <w:r>
        <w:t xml:space="preserve">Sales</w:t>
      </w:r>
      <w:r>
        <w:t xml:space="preserve"> </w:t>
      </w:r>
      <w:r>
        <w:t xml:space="preserve">Report:</w:t>
      </w:r>
      <w:r>
        <w:t xml:space="preserve"> </w:t>
      </w:r>
      <w:r>
        <w:t xml:space="preserve">Morocco</w:t>
      </w:r>
      <w:r>
        <w:t xml:space="preserve"> </w:t>
      </w:r>
      <w:r>
        <w:t xml:space="preserve">Casablanca</w:t>
      </w:r>
    </w:p>
    <w:bookmarkStart w:id="27" w:name="Xb6981e26c36830774b2e129478e4772a55acf58"/>
    <w:p>
      <w:pPr>
        <w:pStyle w:val="Heading1"/>
      </w:pPr>
      <w:r>
        <w:t xml:space="preserve">Software Engineer Recruitment Performance Sales Report: Morocco Casablanca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Talent Acquisition Department</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our Software Engineer recruitment initiative within the dynamic tech ecosystem of Morocco Casablanca. The report quantifies key metrics, analyzes market dynamics, and evaluates the success of our talent acquisition strategy targeting high-demand Software Engineer roles in one of North Africa's most promising technological hubs. As Casablanca continues to solidify its position as Morocco's primary economic and innovation center, this Sales Report underscores how strategic investment in local software engineering talent directly drives business growth and client satisfaction for our organization. The recruitment of skilled Software Engineers in Morocco Casablanca has not only met but exceeded quarterly targets by 18%, contributing significantly to project delivery velocity and client retention rates.</w:t>
      </w:r>
    </w:p>
    <w:bookmarkEnd w:id="20"/>
    <w:bookmarkStart w:id="21" w:name="Xf5e28d8125cb07e1f8de477f8e62fec9332e7bf"/>
    <w:p>
      <w:pPr>
        <w:pStyle w:val="Heading2"/>
      </w:pPr>
      <w:r>
        <w:t xml:space="preserve">II. Market Context: Morocco Casablanca Tech Landscape</w:t>
      </w:r>
    </w:p>
    <w:p>
      <w:pPr>
        <w:pStyle w:val="FirstParagraph"/>
      </w:pPr>
      <w:r>
        <w:t xml:space="preserve">Morocco Casablanca represents a critical focal point for technology advancement in the Maghreb region. The city hosts over 60% of Morocco's IT sector employment, including major multinational HQs (ING Bank, Maroc Telecom), burgeoning local startups, and international outsourcing partners. This Sales Report identifies a 25% year-over-year increase in demand for Software Engineers within Casablanca's tech cluster, driven by digital transformation initiatives across finance, e-commerce (e.g., Jumia Morocco), and government services (Digital Morocco Strategy). The competitive landscape necessitates a proactive approach to attracting top-tier Software Engineer talent, particularly those fluent in modern stacks like Python, Java Spring Boot, and cloud platforms (AWS/Azure). Our Sales Report confirms that Casablanca-based Software Engineers command salaries 15-20% above national averages due to concentrated demand and high skill levels.</w:t>
      </w:r>
    </w:p>
    <w:bookmarkEnd w:id="21"/>
    <w:bookmarkStart w:id="22" w:name="X896f4438a0edae26dba08d76309efb61e97d3bd"/>
    <w:p>
      <w:pPr>
        <w:pStyle w:val="Heading2"/>
      </w:pPr>
      <w:r>
        <w:t xml:space="preserve">III. Recruitment Performance: Software Engineer Focus</w:t>
      </w:r>
    </w:p>
    <w:p>
      <w:pPr>
        <w:pStyle w:val="FirstParagraph"/>
      </w:pPr>
      <w:r>
        <w:t xml:space="preserve">This quarter's Sales Report highlights exceptional results in filling critical Software Engineer positions:</w:t>
      </w:r>
    </w:p>
    <w:p>
      <w:pPr>
        <w:numPr>
          <w:ilvl w:val="0"/>
          <w:numId w:val="1001"/>
        </w:numPr>
        <w:pStyle w:val="Compact"/>
      </w:pPr>
      <w:r>
        <w:rPr>
          <w:bCs/>
          <w:b/>
        </w:rPr>
        <w:t xml:space="preserve">Positions Filled:</w:t>
      </w:r>
      <w:r>
        <w:t xml:space="preserve"> </w:t>
      </w:r>
      <w:r>
        <w:t xml:space="preserve">32 Software Engineers (100% of Q3 target, vs. 28 last quarter)</w:t>
      </w:r>
    </w:p>
    <w:p>
      <w:pPr>
        <w:numPr>
          <w:ilvl w:val="0"/>
          <w:numId w:val="1001"/>
        </w:numPr>
        <w:pStyle w:val="Compact"/>
      </w:pPr>
      <w:r>
        <w:rPr>
          <w:bCs/>
          <w:b/>
        </w:rPr>
        <w:t xml:space="preserve">Time-to-Fill:</w:t>
      </w:r>
      <w:r>
        <w:t xml:space="preserve"> </w:t>
      </w:r>
      <w:r>
        <w:t xml:space="preserve">Reduced to 42 days average (vs. industry benchmark of 65 days in Morocco Casablanca)</w:t>
      </w:r>
    </w:p>
    <w:p>
      <w:pPr>
        <w:numPr>
          <w:ilvl w:val="0"/>
          <w:numId w:val="1001"/>
        </w:numPr>
        <w:pStyle w:val="Compact"/>
      </w:pPr>
      <w:r>
        <w:rPr>
          <w:bCs/>
          <w:b/>
        </w:rPr>
        <w:t xml:space="preserve">Diversity Metrics:</w:t>
      </w:r>
      <w:r>
        <w:t xml:space="preserve"> </w:t>
      </w:r>
      <w:r>
        <w:t xml:space="preserve">37% female Software Engineers hired (exceeding Moroccan tech sector average of 28%)</w:t>
      </w:r>
    </w:p>
    <w:p>
      <w:pPr>
        <w:numPr>
          <w:ilvl w:val="0"/>
          <w:numId w:val="1001"/>
        </w:numPr>
        <w:pStyle w:val="Compact"/>
      </w:pPr>
      <w:r>
        <w:rPr>
          <w:bCs/>
          <w:b/>
        </w:rPr>
        <w:t xml:space="preserve">Client Impact:</w:t>
      </w:r>
      <w:r>
        <w:t xml:space="preserve"> </w:t>
      </w:r>
      <w:r>
        <w:t xml:space="preserve">All new Software Engineers deployed to client projects within Casablanca-based teams have contributed to 100% on-time project delivery, directly boosting our service-level agreement (SLA) compliance rate.</w:t>
      </w:r>
    </w:p>
    <w:p>
      <w:pPr>
        <w:pStyle w:val="FirstParagraph"/>
      </w:pPr>
      <w:r>
        <w:t xml:space="preserve">The Sales Report attributes this success to three key strategies: 1) Partnering with leading institutions like École Mohammadia d'Ingénieurs (EMI) in Casablanca for campus recruitment, 2) Leveraging our Casablanca office as a talent magnet through competitive compensation packages (including housing allowances), and 3) Implementing a bilingual interview process (Arabic/French/English) that resonates with local Software Engineer expectations. This tailored approach has significantly improved candidate experience scores from 78% to 92% in Morocco Casablanca.</w:t>
      </w:r>
    </w:p>
    <w:bookmarkEnd w:id="22"/>
    <w:bookmarkStart w:id="23" w:name="Xfe79a96fa95a501cb0a85dce2ebe725823fae39"/>
    <w:p>
      <w:pPr>
        <w:pStyle w:val="Heading2"/>
      </w:pPr>
      <w:r>
        <w:t xml:space="preserve">IV. Market Insights &amp; Strategic Recommendations</w:t>
      </w:r>
    </w:p>
    <w:p>
      <w:pPr>
        <w:pStyle w:val="FirstParagraph"/>
      </w:pPr>
      <w:r>
        <w:t xml:space="preserve">Based on data compiled for this Sales Report, we observe critical trends shaping Software Engineer recruitment in Morocco Casablanca:</w:t>
      </w:r>
    </w:p>
    <w:p>
      <w:pPr>
        <w:numPr>
          <w:ilvl w:val="0"/>
          <w:numId w:val="1002"/>
        </w:numPr>
        <w:pStyle w:val="Compact"/>
      </w:pPr>
      <w:r>
        <w:rPr>
          <w:iCs/>
          <w:i/>
        </w:rPr>
        <w:t xml:space="preserve">Rising Demand for Specialized Skills:</w:t>
      </w:r>
      <w:r>
        <w:t xml:space="preserve"> </w:t>
      </w:r>
      <w:r>
        <w:t xml:space="preserve">75% of client requests now specify cloud-native development (Kubernetes, Docker) and AI/ML integration expertise – up from 45% last year. The Sales Report recommends expanding our training partnerships with Casablanca-based tech academies (e.g., CAMPUS CODE Casablanca) to upskill existing engineers.</w:t>
      </w:r>
    </w:p>
    <w:p>
      <w:pPr>
        <w:numPr>
          <w:ilvl w:val="0"/>
          <w:numId w:val="1002"/>
        </w:numPr>
        <w:pStyle w:val="Compact"/>
      </w:pPr>
      <w:r>
        <w:rPr>
          <w:iCs/>
          <w:i/>
        </w:rPr>
        <w:t xml:space="preserve">Competitor Activity:</w:t>
      </w:r>
      <w:r>
        <w:t xml:space="preserve"> </w:t>
      </w:r>
      <w:r>
        <w:t xml:space="preserve">Major competitors like Accenture and T-Systems have recently opened new centers in Casablanca, increasing wage pressure. Our Sales Report indicates a 12% average salary increase for mid-level Software Engineers in the region this quarter.</w:t>
      </w:r>
    </w:p>
    <w:p>
      <w:pPr>
        <w:numPr>
          <w:ilvl w:val="0"/>
          <w:numId w:val="1002"/>
        </w:numPr>
        <w:pStyle w:val="Compact"/>
      </w:pPr>
      <w:r>
        <w:rPr>
          <w:iCs/>
          <w:i/>
        </w:rPr>
        <w:t xml:space="preserve">Cultural Alignment Imperative:</w:t>
      </w:r>
      <w:r>
        <w:t xml:space="preserve"> </w:t>
      </w:r>
      <w:r>
        <w:t xml:space="preserve">94% of successful Software Engineer hires in Morocco Casablanca cited "cultural fit within local teams" as critical – more important than purely technical skills. The Sales Report urges integration of Casablanca-specific business etiquette training into onboarding.</w:t>
      </w:r>
    </w:p>
    <w:bookmarkEnd w:id="23"/>
    <w:bookmarkStart w:id="24" w:name="v.-challenges-mitigation-strategies"/>
    <w:p>
      <w:pPr>
        <w:pStyle w:val="Heading2"/>
      </w:pPr>
      <w:r>
        <w:t xml:space="preserve">V. Challenges &amp; Mitigation Strategies</w:t>
      </w:r>
    </w:p>
    <w:p>
      <w:pPr>
        <w:pStyle w:val="FirstParagraph"/>
      </w:pPr>
      <w:r>
        <w:t xml:space="preserve">While performance is strong, the Sales Report identifies two key challenges for Morocco Casablanca Software Engineer recruitment:</w:t>
      </w:r>
    </w:p>
    <w:p>
      <w:pPr>
        <w:numPr>
          <w:ilvl w:val="0"/>
          <w:numId w:val="1003"/>
        </w:numPr>
        <w:pStyle w:val="Compact"/>
      </w:pPr>
      <w:r>
        <w:rPr>
          <w:bCs/>
          <w:b/>
        </w:rPr>
        <w:t xml:space="preserve">Talent Retention:</w:t>
      </w:r>
      <w:r>
        <w:t xml:space="preserve"> </w:t>
      </w:r>
      <w:r>
        <w:t xml:space="preserve">High attrition (18% vs. industry 14%) driven by competing offers from local banks and telecoms. *Mitigation:* Implementing our "Casablanca Career Pathway" program with quarterly skill development sprints, exclusive access to Moroccan tech conferences, and a referral bonus system targeting existing Casablanca Software Engineers.</w:t>
      </w:r>
    </w:p>
    <w:p>
      <w:pPr>
        <w:numPr>
          <w:ilvl w:val="0"/>
          <w:numId w:val="1003"/>
        </w:numPr>
        <w:pStyle w:val="Compact"/>
      </w:pPr>
      <w:r>
        <w:rPr>
          <w:bCs/>
          <w:b/>
        </w:rPr>
        <w:t xml:space="preserve">Language Barriers:</w:t>
      </w:r>
      <w:r>
        <w:t xml:space="preserve"> </w:t>
      </w:r>
      <w:r>
        <w:t xml:space="preserve">30% of non-Casablanca-based candidates struggled with French proficiency requirements. *Mitigation:* Launching our "Morocco Tech Language Fund" to subsidize French courses for new hires, now available at partner institutions like Institut National des Sciences Appliquées (INSA) in Casablanca.</w:t>
      </w:r>
    </w:p>
    <w:bookmarkEnd w:id="24"/>
    <w:bookmarkStart w:id="26" w:name="vi.-conclusion-forward-look"/>
    <w:p>
      <w:pPr>
        <w:pStyle w:val="Heading2"/>
      </w:pPr>
      <w:r>
        <w:t xml:space="preserve">VI. Conclusion &amp; Forward Look</w:t>
      </w:r>
    </w:p>
    <w:p>
      <w:pPr>
        <w:pStyle w:val="FirstParagraph"/>
      </w:pPr>
      <w:r>
        <w:t xml:space="preserve">This Sales Report unequivocally demonstrates that strategic investment in Morocco Casablanca's Software Engineer talent pool delivers measurable business value. The city’s unique blend of skilled graduates, international business presence, and government support for tech innovation makes it the optimal location to build our engineering capability within North Africa. With 28% of our global Software Engineer headcount now based in Morocco Casablanca (up from 19% in Q3 2022), we are positioned to service the $580M Moroccan digital transformation market with locally embedded expertise.</w:t>
      </w:r>
    </w:p>
    <w:p>
      <w:pPr>
        <w:pStyle w:val="BodyText"/>
      </w:pPr>
      <w:r>
        <w:t xml:space="preserve">Looking ahead, we project a 30% increase in Software Engineer recruitment needs for Q4 driven by new client contracts with Casablanca-based financial institutions. The Sales Report recommends allocating an additional $125K to our Casablanca talent acquisition budget specifically for AI-specialized roles – aligning perfectly with Morocco's national AI strategy and the city’s emerging role as a regional hub. Our commitment to this market remains unwavering: Every Software Engineer hired in Morocco Casablanca isn't just a headcount addition; they are strategic assets accelerating our growth in one of the most vibrant technology ecosystems on the continent.</w:t>
      </w:r>
    </w:p>
    <w:bookmarkStart w:id="25" w:name="X1ec08371b1caf259ac36f07c65b3b26ef6b49de"/>
    <w:p>
      <w:pPr>
        <w:pStyle w:val="Heading3"/>
      </w:pPr>
      <w:r>
        <w:t xml:space="preserve">Appendix: Key Performance Indicators (Q3 2023)</w:t>
      </w:r>
    </w:p>
    <w:p>
      <w:pPr>
        <w:pStyle w:val="FirstParagraph"/>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Software Engineer Hires (Casablanca)</w:t>
      </w:r>
    </w:p>
    <w:p>
      <w:pPr>
        <w:pStyle w:val="BodyText"/>
      </w:pPr>
      <w:r>
        <w:t xml:space="preserve">27</w:t>
      </w:r>
    </w:p>
    <w:p>
      <w:pPr>
        <w:pStyle w:val="BodyText"/>
      </w:pPr>
      <w:r>
        <w:t xml:space="preserve">32</w:t>
      </w:r>
    </w:p>
    <w:p>
      <w:pPr>
        <w:pStyle w:val="BodyText"/>
      </w:pPr>
      <w:r>
        <w:t xml:space="preserve">+18.5%</w:t>
      </w:r>
    </w:p>
    <w:p>
      <w:pPr>
        <w:pStyle w:val="BodyText"/>
      </w:pPr>
      <w:r>
        <w:t xml:space="preserve">Average Time-to-Fill (Days)</w:t>
      </w:r>
    </w:p>
    <w:p>
      <w:pPr>
        <w:pStyle w:val="BodyText"/>
      </w:pPr>
      <w:r>
        <w:t xml:space="preserve">50</w:t>
      </w:r>
    </w:p>
    <w:p>
      <w:pPr>
        <w:pStyle w:val="BodyText"/>
      </w:pPr>
      <w:r>
        <w:t xml:space="preserve">42</w:t>
      </w:r>
    </w:p>
    <w:p>
      <w:pPr>
        <w:pStyle w:val="BodyText"/>
      </w:pPr>
      <w:r>
        <w:t xml:space="preserve">-16%</w:t>
      </w:r>
    </w:p>
    <w:p>
      <w:pPr>
        <w:pStyle w:val="BodyText"/>
      </w:pPr>
      <w:r>
        <w:t xml:space="preserve">Candidate Satisfaction Score</w:t>
      </w:r>
    </w:p>
    <w:p>
      <w:pPr>
        <w:pStyle w:val="BodyText"/>
      </w:pPr>
      <w:r>
        <w:t xml:space="preserve">80%&lt; 92%&lt; td&gt;+15%</w:t>
      </w:r>
    </w:p>
    <w:p>
      <w:pPr>
        <w:pStyle w:val="BodyText"/>
      </w:pPr>
      <w:r>
        <w:t xml:space="preserve">&lt; td&gt;Client SLA Compliance (New Hires)</w:t>
      </w:r>
    </w:p>
    <w:p>
      <w:pPr>
        <w:pStyle w:val="BodyText"/>
      </w:pPr>
      <w:r>
        <w:t xml:space="preserve">&lt; td&gt;90%</w:t>
      </w:r>
    </w:p>
    <w:p>
      <w:pPr>
        <w:pStyle w:val="BodyText"/>
      </w:pPr>
      <w:r>
        <w:t xml:space="preserve">&lt; td&gt;100%</w:t>
      </w:r>
    </w:p>
    <w:p>
      <w:pPr>
        <w:pStyle w:val="BodyText"/>
      </w:pPr>
      <w:r>
        <w:t xml:space="preserve">&lt; td&gt;+11.1%</w:t>
      </w:r>
    </w:p>
    <w:p>
      <w:pPr>
        <w:pStyle w:val="BodyText"/>
      </w:pPr>
      <w:r>
        <w:t xml:space="preserve">Note: All figures represent Morocco Casablanca-based recruitment activities within the Sales Report timeframe. This document constitutes a formal Sales Report for internal strategic planning purposes.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Recruitment Sales Report: Morocco Casablanca</dc:title>
  <dc:creator/>
  <dc:language>en</dc:language>
  <cp:keywords/>
  <dcterms:created xsi:type="dcterms:W3CDTF">2026-07-15T16:17:23Z</dcterms:created>
  <dcterms:modified xsi:type="dcterms:W3CDTF">2026-07-15T16:17:23Z</dcterms:modified>
</cp:coreProperties>
</file>

<file path=docProps/custom.xml><?xml version="1.0" encoding="utf-8"?>
<Properties xmlns="http://schemas.openxmlformats.org/officeDocument/2006/custom-properties" xmlns:vt="http://schemas.openxmlformats.org/officeDocument/2006/docPropsVTypes"/>
</file>