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2c534f41a1ed8125fe42d6357526caa29eac2f0"/>
    <w:p>
      <w:pPr>
        <w:pStyle w:val="Heading1"/>
      </w:pPr>
      <w:r>
        <w:t xml:space="preserve">Q3 2024 Sales Performance Report: Software Engineer Recruitment &amp; Market Positioning in Netherlands Amsterdam</w:t>
      </w:r>
    </w:p>
    <w:p>
      <w:pPr>
        <w:pStyle w:val="FirstParagraph"/>
      </w:pPr>
      <w:r>
        <w:t xml:space="preserve">Prepared for Executive Leadership | Date: October 26, 2024</w:t>
      </w:r>
    </w:p>
    <w:p>
      <w:pPr>
        <w:pStyle w:val="BodyText"/>
      </w:pPr>
      <w:r>
        <w:t xml:space="preserve">Global Tech Solutions (Netherlands Division) | Amsterdam Headquarters</w:t>
      </w:r>
    </w:p>
    <w:bookmarkEnd w:id="20"/>
    <w:bookmarkStart w:id="21" w:name="X7d7367792872ecfbb0e37932969eb45eb3ea5a5"/>
    <w:p>
      <w:pPr>
        <w:pStyle w:val="Heading2"/>
      </w:pPr>
      <w:r>
        <w:t xml:space="preserve">Executive Summary: Strategic Talent Acquisition as Key Sales Driver</w:t>
      </w:r>
    </w:p>
    <w:p>
      <w:pPr>
        <w:pStyle w:val="FirstParagraph"/>
      </w:pPr>
      <w:r>
        <w:t xml:space="preserve">This quarterly report details the performance of our Software Engineer recruitment initiative within the Netherlands Amsterdam market, a critical sales catalyst for our European growth strategy. Contrary to traditional product-focused sales reports, this document centers on human capital acquisition – recognizing that top-tier Software Engineers are now our most valuable 'product' in delivering client solutions and driving revenue growth. Amsterdam's position as a leading European tech hub (ranked #3 globally for startup ecosystems by Startup Genome 2024) makes strategic recruitment of Software Engineers non-negotiable for market dominance.</w:t>
      </w:r>
    </w:p>
    <w:p>
      <w:pPr>
        <w:pStyle w:val="BodyText"/>
      </w:pPr>
      <w:r>
        <w:rPr>
          <w:bCs/>
          <w:b/>
        </w:rPr>
        <w:t xml:space="preserve">Core Insight:</w:t>
      </w:r>
      <w:r>
        <w:t xml:space="preserve"> </w:t>
      </w:r>
      <w:r>
        <w:t xml:space="preserve">The acquisition and retention of exceptional Software Engineers in Amsterdam directly correlates with our ability to secure high-value enterprise contracts (up to €5M+ annually per client), making this talent pipeline our primary sales asset. Without specialized technical talent, we cannot execute on sales opportunities.</w:t>
      </w:r>
    </w:p>
    <w:bookmarkEnd w:id="21"/>
    <w:bookmarkStart w:id="23" w:name="Xe9ea27b47475c889559cb5a8ccac002fdbaf758"/>
    <w:p>
      <w:pPr>
        <w:pStyle w:val="Heading2"/>
      </w:pPr>
      <w:r>
        <w:t xml:space="preserve">Amsterdam Market Analysis: Talent Landscape &amp; Competitive Positioning</w:t>
      </w:r>
    </w:p>
    <w:p>
      <w:pPr>
        <w:pStyle w:val="FirstParagraph"/>
      </w:pPr>
      <w:r>
        <w:t xml:space="preserve">The Netherlands Amsterdam software engineering market exhibits strong demand driven by the city's status as a global innovation hub (home to 40% of all Dutch tech startups and major offices of Booking.com, Adyen, and Mercado Libre). Key market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Indicator</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Amsterdam Context</w:t>
            </w:r>
          </w:p>
        </w:tc>
      </w:tr>
      <w:tr>
        <w:tc>
          <w:tcPr/>
          <w:p>
            <w:pPr>
              <w:pStyle w:val="Compact"/>
              <w:jc w:val="left"/>
            </w:pPr>
            <w:r>
              <w:t xml:space="preserve">Average Software Engineer Salary (Senior)</w:t>
            </w:r>
          </w:p>
        </w:tc>
        <w:tc>
          <w:tcPr/>
          <w:p>
            <w:pPr>
              <w:pStyle w:val="Compact"/>
              <w:jc w:val="left"/>
            </w:pPr>
            <w:r>
              <w:t xml:space="preserve">€98,500</w:t>
            </w:r>
          </w:p>
        </w:tc>
        <w:tc>
          <w:tcPr/>
          <w:p>
            <w:pPr>
              <w:pStyle w:val="Compact"/>
              <w:jc w:val="left"/>
            </w:pPr>
            <w:r>
              <w:t xml:space="preserve">+7.2%</w:t>
            </w:r>
          </w:p>
        </w:tc>
        <w:tc>
          <w:tcPr/>
          <w:p>
            <w:pPr>
              <w:pStyle w:val="Compact"/>
              <w:jc w:val="left"/>
            </w:pPr>
            <w:r>
              <w:t xml:space="preserve">25% above EU avg; driven by high demand for AI/Cloud specialists in Amsterdam's fintech sector</w:t>
            </w:r>
          </w:p>
        </w:tc>
      </w:tr>
      <w:tr>
        <w:tc>
          <w:tcPr/>
          <w:p>
            <w:pPr>
              <w:pStyle w:val="Compact"/>
              <w:jc w:val="left"/>
            </w:pPr>
            <w:r>
              <w:t xml:space="preserve">Talent Acquisition Cycle Time (Avg.)</w:t>
            </w:r>
          </w:p>
        </w:tc>
        <w:tc>
          <w:tcPr/>
          <w:p>
            <w:pPr>
              <w:pStyle w:val="Compact"/>
              <w:jc w:val="left"/>
            </w:pPr>
            <w:r>
              <w:t xml:space="preserve">38 days</w:t>
            </w:r>
          </w:p>
        </w:tc>
        <w:tc>
          <w:tcPr/>
          <w:p>
            <w:pPr>
              <w:pStyle w:val="Compact"/>
              <w:jc w:val="left"/>
            </w:pPr>
            <w:r>
              <w:t xml:space="preserve">-12% vs Q2 2024</w:t>
            </w:r>
          </w:p>
        </w:tc>
        <w:tc>
          <w:tcPr/>
          <w:p>
            <w:pPr>
              <w:pStyle w:val="Compact"/>
              <w:jc w:val="left"/>
            </w:pPr>
            <w:r>
              <w:t xml:space="preserve">Improved through local university partnerships (VU Amsterdam, TU Delft)</w:t>
            </w:r>
          </w:p>
        </w:tc>
      </w:tr>
      <w:tr>
        <w:tc>
          <w:tcPr/>
          <w:p>
            <w:pPr>
              <w:pStyle w:val="Compact"/>
              <w:jc w:val="left"/>
            </w:pPr>
            <w:r>
              <w:t xml:space="preserve">New Client Contracts Generated</w:t>
            </w:r>
          </w:p>
        </w:tc>
        <w:tc>
          <w:tcPr/>
          <w:p>
            <w:pPr>
              <w:pStyle w:val="Compact"/>
              <w:jc w:val="left"/>
            </w:pPr>
            <w:r>
              <w:t xml:space="preserve">17</w:t>
            </w:r>
          </w:p>
        </w:tc>
        <w:tc>
          <w:tcPr/>
          <w:p>
            <w:pPr>
              <w:pStyle w:val="Compact"/>
              <w:jc w:val="left"/>
            </w:pPr>
            <w:r>
              <w:t xml:space="preserve">+32% vs Q2 2024</w:t>
            </w:r>
          </w:p>
        </w:tc>
        <w:tc>
          <w:tcPr/>
          <w:p>
            <w:pPr>
              <w:pStyle w:val="Compact"/>
              <w:jc w:val="left"/>
            </w:pPr>
            <w:r>
              <w:t xml:space="preserve">All directly linked to deployment of newly hired Software Engineers on client projects</w:t>
            </w:r>
          </w:p>
        </w:tc>
      </w:tr>
    </w:tbl>
    <w:bookmarkStart w:id="22" w:name="Xc5da59846d2bfd2552282714994290167edb167"/>
    <w:p>
      <w:pPr>
        <w:pStyle w:val="Heading3"/>
      </w:pPr>
      <w:r>
        <w:t xml:space="preserve">Competitive Differentiation in Amsterdam's Talent Market</w:t>
      </w:r>
    </w:p>
    <w:p>
      <w:pPr>
        <w:pStyle w:val="FirstParagraph"/>
      </w:pPr>
      <w:r>
        <w:t xml:space="preserve">Our recruitment strategy focuses on the unique value proposition for Software Engineers in Amsterdam: flexible work models (60% hybrid), competitive equity packages, and direct impact on high-profile European clients. Unlike global competitors offering generic roles, we emphasize our Amsterdam-based engineering teams' role in solving complex local challenges (e.g., GDPR-compliant data solutions for Dutch financial institutions). This localized value proposition has reduced attrition to 8% (vs. market avg. 14%) and directly boosted our sales pipeline by attracting clients seeking certified Dutch-language technical expertise.</w:t>
      </w:r>
    </w:p>
    <w:bookmarkEnd w:id="22"/>
    <w:bookmarkEnd w:id="23"/>
    <w:bookmarkStart w:id="25" w:name="X598c1f8f73283614ab447f16538f03b5150e3d8"/>
    <w:p>
      <w:pPr>
        <w:pStyle w:val="Heading2"/>
      </w:pPr>
      <w:r>
        <w:t xml:space="preserve">Software Engineer Performance Metrics: Driving Sales Outcomes</w:t>
      </w:r>
    </w:p>
    <w:p>
      <w:pPr>
        <w:pStyle w:val="FirstParagraph"/>
      </w:pPr>
      <w:r>
        <w:t xml:space="preserve">This section details how our Software Engineers function as a core sales asset, measured by their direct contribution to revenue generation:</w:t>
      </w:r>
    </w:p>
    <w:p>
      <w:pPr>
        <w:pStyle w:val="BodyText"/>
      </w:pPr>
      <w:r>
        <w:rPr>
          <w:bCs/>
          <w:b/>
        </w:rPr>
        <w:t xml:space="preserve">Sales-Engineering Synergy Framework:</w:t>
      </w:r>
      <w:r>
        <w:t xml:space="preserve"> </w:t>
      </w:r>
      <w:r>
        <w:t xml:space="preserve">Each Software Engineer in Amsterdam is evaluated not just on technical output, but on their ability to: 1) Accelerate client implementation timelines (reducing time-to-revenue by 22%), 2) Identify upsell opportunities during development (85% of engineers contributed to new service referrals), and 3) Achieve client retention rates above market average (94% vs. industry avg. 83%).</w:t>
      </w:r>
    </w:p>
    <w:bookmarkStart w:id="24" w:name="quantifiable-impact-on-sales-performance"/>
    <w:p>
      <w:pPr>
        <w:pStyle w:val="Heading3"/>
      </w:pPr>
      <w:r>
        <w:t xml:space="preserve">Quantifiable Impact on Sales Performance</w:t>
      </w:r>
    </w:p>
    <w:p>
      <w:pPr>
        <w:pStyle w:val="FirstParagraph"/>
      </w:pPr>
      <w:r>
        <w:t xml:space="preserve">In Q3, our Amsterdam-based Software Engineers directly enabled the following sales outcomes:</w:t>
      </w:r>
    </w:p>
    <w:p>
      <w:pPr>
        <w:numPr>
          <w:ilvl w:val="0"/>
          <w:numId w:val="1001"/>
        </w:numPr>
        <w:pStyle w:val="Compact"/>
      </w:pPr>
      <w:r>
        <w:rPr>
          <w:bCs/>
          <w:b/>
        </w:rPr>
        <w:t xml:space="preserve">€2.1M in New Revenue:</w:t>
      </w:r>
      <w:r>
        <w:t xml:space="preserve"> </w:t>
      </w:r>
      <w:r>
        <w:t xml:space="preserve">Generated through projects led by engineers hired in Q2 2024 (e.g., fintech platform for ABN AMRO).</w:t>
      </w:r>
    </w:p>
    <w:p>
      <w:pPr>
        <w:numPr>
          <w:ilvl w:val="0"/>
          <w:numId w:val="1001"/>
        </w:numPr>
        <w:pStyle w:val="Compact"/>
      </w:pPr>
      <w:r>
        <w:rPr>
          <w:bCs/>
          <w:b/>
        </w:rPr>
        <w:t xml:space="preserve">35% Faster Sales Cycles:</w:t>
      </w:r>
      <w:r>
        <w:t xml:space="preserve"> </w:t>
      </w:r>
      <w:r>
        <w:t xml:space="preserve">Clients chose our firm over competitors due to immediate availability of pre-vetted Amsterdam-based engineers.</w:t>
      </w:r>
    </w:p>
    <w:p>
      <w:pPr>
        <w:numPr>
          <w:ilvl w:val="0"/>
          <w:numId w:val="1001"/>
        </w:numPr>
        <w:pStyle w:val="Compact"/>
      </w:pPr>
      <w:r>
        <w:rPr>
          <w:bCs/>
          <w:b/>
        </w:rPr>
        <w:t xml:space="preserve">Enhanced Client Satisfaction:</w:t>
      </w:r>
      <w:r>
        <w:t xml:space="preserve"> </w:t>
      </w:r>
      <w:r>
        <w:t xml:space="preserve">4.8/5 average NPS (vs. market avg. 3.9) attributed to engineering teams' local market understanding and responsiveness.</w:t>
      </w:r>
    </w:p>
    <w:bookmarkEnd w:id="24"/>
    <w:bookmarkEnd w:id="25"/>
    <w:bookmarkStart w:id="26" w:name="X147d5d2af0a347e8600bbefca9bac7bea7f06c8"/>
    <w:p>
      <w:pPr>
        <w:pStyle w:val="Heading2"/>
      </w:pPr>
      <w:r>
        <w:t xml:space="preserve">Recruitment Strategy: Sales-Focused Talent Acquisition</w:t>
      </w:r>
    </w:p>
    <w:p>
      <w:pPr>
        <w:pStyle w:val="FirstParagraph"/>
      </w:pPr>
      <w:r>
        <w:t xml:space="preserve">Rather than treating recruitment as an HR function, we've integrated it with sales strategy in Netherlands Amsterdam. Our approach includes:</w:t>
      </w:r>
    </w:p>
    <w:p>
      <w:pPr>
        <w:numPr>
          <w:ilvl w:val="0"/>
          <w:numId w:val="1002"/>
        </w:numPr>
        <w:pStyle w:val="Compact"/>
      </w:pPr>
      <w:r>
        <w:rPr>
          <w:bCs/>
          <w:b/>
        </w:rPr>
        <w:t xml:space="preserve">Sales Team Collaboration:</w:t>
      </w:r>
      <w:r>
        <w:t xml:space="preserve"> </w:t>
      </w:r>
      <w:r>
        <w:t xml:space="preserve">Quarterly joint planning sessions between sales and engineering leadership to forecast talent needs based on pipeline visibility (e.g., anticipating demand for AI specialists ahead of major client pitches).</w:t>
      </w:r>
    </w:p>
    <w:p>
      <w:pPr>
        <w:numPr>
          <w:ilvl w:val="0"/>
          <w:numId w:val="1002"/>
        </w:numPr>
        <w:pStyle w:val="Compact"/>
      </w:pPr>
      <w:r>
        <w:rPr>
          <w:bCs/>
          <w:b/>
        </w:rPr>
        <w:t xml:space="preserve">Amsterdam-Centric Employer Branding:</w:t>
      </w:r>
      <w:r>
        <w:t xml:space="preserve"> </w:t>
      </w:r>
      <w:r>
        <w:t xml:space="preserve">Marketing campaigns highlighting our engineers' work on iconic Amsterdam projects (e.g., "Building the Digital Infrastructure of the IJ River" campaign at A'DAM Tower).</w:t>
      </w:r>
    </w:p>
    <w:p>
      <w:pPr>
        <w:numPr>
          <w:ilvl w:val="0"/>
          <w:numId w:val="1002"/>
        </w:numPr>
        <w:pStyle w:val="Compact"/>
      </w:pPr>
      <w:r>
        <w:rPr>
          <w:bCs/>
          <w:b/>
        </w:rPr>
        <w:t xml:space="preserve">Talent Pipeline Development:</w:t>
      </w:r>
      <w:r>
        <w:t xml:space="preserve"> </w:t>
      </w:r>
      <w:r>
        <w:t xml:space="preserve">Partnerships with Amsterdam's technical universities and meetups (Amsterdam Tech Meetup, 10K+ members) to create early-stage talent pipelines.</w:t>
      </w:r>
    </w:p>
    <w:bookmarkEnd w:id="26"/>
    <w:bookmarkStart w:id="27" w:name="Xd1a3fcd55ae60ae83c81cb03e4a6840535440b4"/>
    <w:p>
      <w:pPr>
        <w:pStyle w:val="Heading2"/>
      </w:pPr>
      <w:r>
        <w:t xml:space="preserve">Challenges &amp; Strategic Adjustments for Q4 2024</w:t>
      </w:r>
    </w:p>
    <w:p>
      <w:pPr>
        <w:pStyle w:val="FirstParagraph"/>
      </w:pPr>
      <w:r>
        <w:t xml:space="preserve">Despite strong results, we face critical challenges unique to the Netherlands Amsterdam context:</w:t>
      </w:r>
    </w:p>
    <w:p>
      <w:pPr>
        <w:numPr>
          <w:ilvl w:val="0"/>
          <w:numId w:val="1003"/>
        </w:numPr>
        <w:pStyle w:val="Compact"/>
      </w:pPr>
      <w:r>
        <w:rPr>
          <w:bCs/>
          <w:b/>
        </w:rPr>
        <w:t xml:space="preserve">Geopolitical Talent Shifts:</w:t>
      </w:r>
      <w:r>
        <w:t xml:space="preserve"> </w:t>
      </w:r>
      <w:r>
        <w:t xml:space="preserve">Increased competition from EU tech hubs (Berlin, Paris) requires enhanced local value propositions for Dutch candidates.</w:t>
      </w:r>
    </w:p>
    <w:p>
      <w:pPr>
        <w:numPr>
          <w:ilvl w:val="0"/>
          <w:numId w:val="1003"/>
        </w:numPr>
        <w:pStyle w:val="Compact"/>
      </w:pPr>
      <w:r>
        <w:rPr>
          <w:bCs/>
          <w:b/>
        </w:rPr>
        <w:t xml:space="preserve">Skill Gap in AI/ML:</w:t>
      </w:r>
      <w:r>
        <w:t xml:space="preserve"> </w:t>
      </w:r>
      <w:r>
        <w:t xml:space="preserve">68% of client requests now require advanced AI capabilities; our current Amsterdam team has only 32% with certified AI expertise.</w:t>
      </w:r>
    </w:p>
    <w:p>
      <w:pPr>
        <w:numPr>
          <w:ilvl w:val="0"/>
          <w:numId w:val="1003"/>
        </w:numPr>
        <w:pStyle w:val="Compact"/>
      </w:pPr>
      <w:r>
        <w:rPr>
          <w:bCs/>
          <w:b/>
        </w:rPr>
        <w:t xml:space="preserve">Language Requirement:</w:t>
      </w:r>
      <w:r>
        <w:t xml:space="preserve"> </w:t>
      </w:r>
      <w:r>
        <w:t xml:space="preserve">While English is standard, clients increasingly request engineers fluent in Dutch (now required for 40% of new contracts).</w:t>
      </w:r>
    </w:p>
    <w:p>
      <w:pPr>
        <w:pStyle w:val="FirstParagraph"/>
      </w:pPr>
      <w:r>
        <w:rPr>
          <w:bCs/>
          <w:b/>
        </w:rPr>
        <w:t xml:space="preserve">Q4 Action Plan:</w:t>
      </w:r>
      <w:r>
        <w:t xml:space="preserve"> </w:t>
      </w:r>
      <w:r>
        <w:t xml:space="preserve">Allocate €350K to establish an AI upskilling program with TU Delft, and implement mandatory Dutch language training for all Amsterdam-based Software Engineers by Q1 2025. These investments directly address sales pipeline bottlenecks.</w:t>
      </w:r>
    </w:p>
    <w:bookmarkEnd w:id="27"/>
    <w:bookmarkStart w:id="28" w:name="X38282e62fbbd0eceea00909c5eea4a725e32cc9"/>
    <w:p>
      <w:pPr>
        <w:pStyle w:val="Heading2"/>
      </w:pPr>
      <w:r>
        <w:t xml:space="preserve">Conclusion: Talent as the Ultimate Sales Product</w:t>
      </w:r>
    </w:p>
    <w:p>
      <w:pPr>
        <w:pStyle w:val="FirstParagraph"/>
      </w:pPr>
      <w:r>
        <w:t xml:space="preserve">The Netherlands Amsterdam market has unequivocally proven that our Software Engineers are not merely employees, but the primary drivers of our commercial success. The Q3 results demonstrate a 41% increase in sales conversion rates specifically from teams where engineers were recruited with deep local market knowledge. As we move into Q4, we will continue to align talent acquisition metrics directly with sales KPIs – recognizing that every Software Engineer hired in Amsterdam is a direct investment in our revenue engine.</w:t>
      </w:r>
    </w:p>
    <w:p>
      <w:pPr>
        <w:pStyle w:val="BodyText"/>
      </w:pPr>
      <w:r>
        <w:t xml:space="preserve">In the dynamic ecosystem of Netherlands Amsterdam, where innovation thrives at the intersection of technology and human capital, our strategic focus on acquiring and developing world-class Software Engineers has become synonymous with market leadership. This Sales Report underscores that for Global Tech Solutions, talent isn't just a cost center – it's our most valuable sales product.</w:t>
      </w:r>
    </w:p>
    <w:p>
      <w:pPr>
        <w:pStyle w:val="BodyText"/>
      </w:pPr>
      <w:r>
        <w:t xml:space="preserve">Prepared by: Talent &amp; Strategy Division | Global Tech Solutions (Netherlands)</w:t>
      </w:r>
      <w:r>
        <w:br/>
      </w:r>
      <w:r>
        <w:t xml:space="preserve">Headquarters: Amsterdam, Netherlands | Contact: talent.amsterdam@globaltech.nl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Software Engineer Sales Performance Report</dc:title>
  <dc:creator/>
  <dc:language>en</dc:language>
  <cp:keywords/>
  <dcterms:created xsi:type="dcterms:W3CDTF">2026-04-29T07:03:17Z</dcterms:created>
  <dcterms:modified xsi:type="dcterms:W3CDTF">2026-04-29T07:03:17Z</dcterms:modified>
</cp:coreProperties>
</file>

<file path=docProps/custom.xml><?xml version="1.0" encoding="utf-8"?>
<Properties xmlns="http://schemas.openxmlformats.org/officeDocument/2006/custom-properties" xmlns:vt="http://schemas.openxmlformats.org/officeDocument/2006/docPropsVTypes"/>
</file>