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9" w:name="X47554937a839a238dfb469f1cfaad8ca7d6cf92"/>
    <w:p>
      <w:pPr>
        <w:pStyle w:val="Heading1"/>
      </w:pPr>
      <w:r>
        <w:t xml:space="preserve">Comprehensive Sales Report: Software Engineer Recruitment in New Zealand Auckland</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Software Engineer recruitment services in New Zealand's premier business hub—Auckland. As the economic heart of Aotearoa (New Zealand), Auckland represents a $1.8B software talent market with 35% YoY growth in engineering roles. Our sales pipeline for Software Engineer placements has achieved 127% of annual targets, demonstrating exceptional traction in this high-demand sector. This report validates our strategic focus on New Zealand Auckland as the optimal growth vector for specialized technology recruitment services.</w:t>
      </w:r>
    </w:p>
    <w:bookmarkEnd w:id="20"/>
    <w:bookmarkStart w:id="21" w:name="Xe3b01dd53eb9af1db62ef4a2170a32b8907b267"/>
    <w:p>
      <w:pPr>
        <w:pStyle w:val="Heading2"/>
      </w:pPr>
      <w:r>
        <w:t xml:space="preserve">Market Analysis: Auckland's Software Engineering Landscape</w:t>
      </w:r>
    </w:p>
    <w:p>
      <w:pPr>
        <w:pStyle w:val="FirstParagraph"/>
      </w:pPr>
      <w:r>
        <w:t xml:space="preserve">New Zealand Auckland continues to solidify its position as the nation's tech capital, hosting 68% of all major software development firms including Xero, Datacom, and emerging unicorns like Airwork. The Sales Report identifies three critical market drivers:</w:t>
      </w:r>
    </w:p>
    <w:p>
      <w:pPr>
        <w:numPr>
          <w:ilvl w:val="0"/>
          <w:numId w:val="1001"/>
        </w:numPr>
        <w:pStyle w:val="Compact"/>
      </w:pPr>
      <w:r>
        <w:rPr>
          <w:bCs/>
          <w:b/>
        </w:rPr>
        <w:t xml:space="preserve">Escalating Demand:</w:t>
      </w:r>
      <w:r>
        <w:t xml:space="preserve"> </w:t>
      </w:r>
      <w:r>
        <w:t xml:space="preserve">230+ new Software Engineer roles launched quarterly across fintech (41%), healthtech (28%), and enterprise SaaS sectors in Auckland</w:t>
      </w:r>
    </w:p>
    <w:p>
      <w:pPr>
        <w:numPr>
          <w:ilvl w:val="0"/>
          <w:numId w:val="1001"/>
        </w:numPr>
        <w:pStyle w:val="Compact"/>
      </w:pPr>
      <w:r>
        <w:rPr>
          <w:bCs/>
          <w:b/>
        </w:rPr>
        <w:t xml:space="preserve">Talent Scarcity Index:</w:t>
      </w:r>
      <w:r>
        <w:t xml:space="preserve"> </w:t>
      </w:r>
      <w:r>
        <w:t xml:space="preserve">1:4.7 candidate-to-vacancy ratio in specialist domains (AI/ML, Cloud Architecture)</w:t>
      </w:r>
    </w:p>
    <w:p>
      <w:pPr>
        <w:numPr>
          <w:ilvl w:val="0"/>
          <w:numId w:val="1001"/>
        </w:numPr>
        <w:pStyle w:val="Compact"/>
      </w:pPr>
      <w:r>
        <w:rPr>
          <w:bCs/>
          <w:b/>
        </w:rPr>
        <w:t xml:space="preserve">Competitive Compensation:</w:t>
      </w:r>
      <w:r>
        <w:t xml:space="preserve"> </w:t>
      </w:r>
      <w:r>
        <w:t xml:space="preserve">Average Software Engineer salary in Auckland now NZ$138K (vs. national avg NZ$122K), with retention challenges driving 34% of our clients' recruitment needs</w:t>
      </w:r>
    </w:p>
    <w:bookmarkEnd w:id="21"/>
    <w:bookmarkStart w:id="22" w:name="sales-performance-metrics-q3-2024"/>
    <w:p>
      <w:pPr>
        <w:pStyle w:val="Heading2"/>
      </w:pPr>
      <w:r>
        <w:t xml:space="preserve">Sales Performance Metrics: Q3 2024</w:t>
      </w:r>
    </w:p>
    <w:p>
      <w:pPr>
        <w:pStyle w:val="FirstParagraph"/>
      </w:pPr>
      <w:r>
        <w:t xml:space="preserve">This Sales Report quantifies our Auckland-specific software engineering placement success:</w:t>
      </w:r>
    </w:p>
    <w:p>
      <w:pPr>
        <w:pStyle w:val="BodyText"/>
      </w:pPr>
      <w:r>
        <w:t xml:space="preserve">Category</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Placements (Auckland)</w:t>
      </w:r>
    </w:p>
    <w:p>
      <w:pPr>
        <w:pStyle w:val="BodyText"/>
      </w:pPr>
      <w:r>
        <w:t xml:space="preserve">42 positions</w:t>
      </w:r>
    </w:p>
    <w:p>
      <w:pPr>
        <w:pStyle w:val="BodyText"/>
      </w:pPr>
      <w:r>
        <w:t xml:space="preserve">56 positions</w:t>
      </w:r>
    </w:p>
    <w:p>
      <w:pPr>
        <w:pStyle w:val="BodyText"/>
      </w:pPr>
      <w:r>
        <w:t xml:space="preserve">+33.3%</w:t>
      </w:r>
    </w:p>
    <w:p>
      <w:pPr>
        <w:pStyle w:val="BodyText"/>
      </w:pPr>
      <w:r>
        <w:t xml:space="preserve">Avg. Time-to-Hire</w:t>
      </w:r>
    </w:p>
    <w:p>
      <w:pPr>
        <w:pStyle w:val="BodyText"/>
      </w:pPr>
      <w:r>
        <w:t xml:space="preserve">28 days</w:t>
      </w:r>
    </w:p>
    <w:p>
      <w:pPr>
        <w:pStyle w:val="BodyText"/>
      </w:pPr>
      <w:r>
        <w:t xml:space="preserve">&lt;</w:t>
      </w:r>
    </w:p>
    <w:p>
      <w:pPr>
        <w:pStyle w:val="BodyText"/>
      </w:pPr>
      <w:r>
        <w:t xml:space="preserve">21 days</w:t>
      </w:r>
    </w:p>
    <w:p>
      <w:pPr>
        <w:pStyle w:val="BodyText"/>
      </w:pPr>
      <w:r>
        <w:t xml:space="preserve">&lt;</w:t>
      </w:r>
    </w:p>
    <w:p>
      <w:pPr>
        <w:pStyle w:val="BodyText"/>
      </w:pPr>
      <w:r>
        <w:t xml:space="preserve">-25%</w:t>
      </w:r>
    </w:p>
    <w:p>
      <w:pPr>
        <w:pStyle w:val="BodyText"/>
      </w:pPr>
      <w:r>
        <w:t xml:space="preserve">Candidate Retention (90-day)</w:t>
      </w:r>
    </w:p>
    <w:p>
      <w:pPr>
        <w:pStyle w:val="BodyText"/>
      </w:pPr>
      <w:r>
        <w:t xml:space="preserve">78%</w:t>
      </w:r>
    </w:p>
    <w:p>
      <w:pPr>
        <w:pStyle w:val="BodyText"/>
      </w:pPr>
      <w:r>
        <w:t xml:space="preserve">86%</w:t>
      </w:r>
    </w:p>
    <w:p>
      <w:pPr>
        <w:pStyle w:val="BodyText"/>
      </w:pPr>
      <w:r>
        <w:t xml:space="preserve">Total Revenue Generated</w:t>
      </w:r>
    </w:p>
    <w:p>
      <w:pPr>
        <w:pStyle w:val="BodyText"/>
      </w:pPr>
      <w:r>
        <w:t xml:space="preserve">NZ$1.42M</w:t>
      </w:r>
    </w:p>
    <w:p>
      <w:pPr>
        <w:pStyle w:val="BodyText"/>
      </w:pPr>
      <w:r>
        <w:t xml:space="preserve">NZ$1.89M</w:t>
      </w:r>
    </w:p>
    <w:p>
      <w:pPr>
        <w:pStyle w:val="BodyText"/>
      </w:pPr>
      <w:r>
        <w:t xml:space="preserve">+33.1%</w:t>
      </w:r>
    </w:p>
    <w:p>
      <w:pPr>
        <w:pStyle w:val="BodyText"/>
      </w:pPr>
      <w:r>
        <w:t xml:space="preserve">Notably, 76% of placements were for senior Software Engineer roles (L5+), reflecting Auckland's premium demand for experienced talent. Our success stems from hyper-localized sourcing strategies targeting University of Auckland, AUT, and Massey University engineering cohorts—a key differentiator in the New Zealand Auckland market.</w:t>
      </w:r>
    </w:p>
    <w:bookmarkEnd w:id="22"/>
    <w:bookmarkStart w:id="25" w:name="Xa6949a298d598e7dffb06237e0725d07e71ea26"/>
    <w:p>
      <w:pPr>
        <w:pStyle w:val="Heading2"/>
      </w:pPr>
      <w:r>
        <w:t xml:space="preserve">Client Success Stories: Building NZ's Tech Future</w:t>
      </w:r>
    </w:p>
    <w:p>
      <w:pPr>
        <w:pStyle w:val="FirstParagraph"/>
      </w:pPr>
      <w:r>
        <w:t xml:space="preserve">Recent placements exemplify our value proposition for Software Engineers seeking opportunities in New Zealand Auckland:</w:t>
      </w:r>
    </w:p>
    <w:bookmarkStart w:id="23" w:name="X8335744bc9fb9583d0c2c86334eee414c5975b9"/>
    <w:p>
      <w:pPr>
        <w:pStyle w:val="Heading3"/>
      </w:pPr>
      <w:r>
        <w:t xml:space="preserve">Case Study: Fintech Scale-Up Transformation</w:t>
      </w:r>
    </w:p>
    <w:p>
      <w:pPr>
        <w:pStyle w:val="FirstParagraph"/>
      </w:pPr>
      <w:r>
        <w:t xml:space="preserve">Auckland-based neobank (funded $25M Series B) required 15 senior Software Engineers to migrate legacy systems. Our Sales Report shows we delivered all roles in 19 days, reducing their time-to-market by 40%. The client's CEO noted: "Their understanding of New Zealand Auckland's tech culture was exceptional—candidates integrated immediately without cultural onboarding delays."</w:t>
      </w:r>
    </w:p>
    <w:bookmarkEnd w:id="23"/>
    <w:bookmarkStart w:id="24" w:name="case-study-healthtech-innovation-hub"/>
    <w:p>
      <w:pPr>
        <w:pStyle w:val="Heading3"/>
      </w:pPr>
      <w:r>
        <w:t xml:space="preserve">Case Study: HealthTech Innovation Hub</w:t>
      </w:r>
    </w:p>
    <w:p>
      <w:pPr>
        <w:pStyle w:val="FirstParagraph"/>
      </w:pPr>
      <w:r>
        <w:t xml:space="preserve">Leading healthtech firm in Auckland needed AI-specialized Software Engineers. We secured 8 top-tier candidates (60% with PhDs) within 25 days, exceeding their technical requirements by 127%. Post-placement survey revealed 94% candidate satisfaction with Auckland's quality of life and professional ecosystem.</w:t>
      </w:r>
    </w:p>
    <w:bookmarkEnd w:id="24"/>
    <w:bookmarkEnd w:id="25"/>
    <w:bookmarkStart w:id="26" w:name="Xd0c2eceee285bcae4da7f732a0013480558e47a"/>
    <w:p>
      <w:pPr>
        <w:pStyle w:val="Heading2"/>
      </w:pPr>
      <w:r>
        <w:t xml:space="preserve">Key Market Challenges &amp; Strategic Countermeasures</w:t>
      </w:r>
    </w:p>
    <w:p>
      <w:pPr>
        <w:pStyle w:val="FirstParagraph"/>
      </w:pPr>
      <w:r>
        <w:t xml:space="preserve">The Sales Report identifies critical challenges requiring targeted interventions:</w:t>
      </w:r>
    </w:p>
    <w:p>
      <w:pPr>
        <w:numPr>
          <w:ilvl w:val="0"/>
          <w:numId w:val="1002"/>
        </w:numPr>
        <w:pStyle w:val="Compact"/>
      </w:pPr>
      <w:r>
        <w:rPr>
          <w:bCs/>
          <w:b/>
        </w:rPr>
        <w:t xml:space="preserve">Global Talent Competition:</w:t>
      </w:r>
      <w:r>
        <w:t xml:space="preserve"> </w:t>
      </w:r>
      <w:r>
        <w:t xml:space="preserve">32% of top Software Engineers receive overseas offers. *Our Solution:* Implemented our "Auckland Advantage" package including relocation stipends and Auckland-specific cultural immersion (e.g., Waitangi Day workshops, Waitematā Harbour networking events).</w:t>
      </w:r>
    </w:p>
    <w:p>
      <w:pPr>
        <w:numPr>
          <w:ilvl w:val="0"/>
          <w:numId w:val="1002"/>
        </w:numPr>
        <w:pStyle w:val="Compact"/>
      </w:pPr>
      <w:r>
        <w:rPr>
          <w:bCs/>
          <w:b/>
        </w:rPr>
        <w:t xml:space="preserve">Skills Mismatch:</w:t>
      </w:r>
      <w:r>
        <w:t xml:space="preserve"> </w:t>
      </w:r>
      <w:r>
        <w:t xml:space="preserve">48% of local candidates lack cloud-native development experience. *Our Solution:* Partnered with AWS Academy and Microsoft Azure at AUT to co-develop "Auckland Cloud Engineering" certifications for our pipeline.</w:t>
      </w:r>
    </w:p>
    <w:p>
      <w:pPr>
        <w:numPr>
          <w:ilvl w:val="0"/>
          <w:numId w:val="1002"/>
        </w:numPr>
        <w:pStyle w:val="Compact"/>
      </w:pPr>
      <w:r>
        <w:rPr>
          <w:bCs/>
          <w:b/>
        </w:rPr>
        <w:t xml:space="preserve">Retention Pressure:</w:t>
      </w:r>
      <w:r>
        <w:t xml:space="preserve"> </w:t>
      </w:r>
      <w:r>
        <w:t xml:space="preserve">Auckland's talent turnover (23%) exceeds national average. *Our Solution:* Launched our "Tech Lifeline" retention program featuring flexible Auckland-based hybrid work models and quarterly industry meetups across the Waitematā region.</w:t>
      </w:r>
    </w:p>
    <w:bookmarkEnd w:id="26"/>
    <w:bookmarkStart w:id="27" w:name="X3f19c2545b7e78435ddebf03aa964fff98208a7"/>
    <w:p>
      <w:pPr>
        <w:pStyle w:val="Heading2"/>
      </w:pPr>
      <w:r>
        <w:t xml:space="preserve">Strategic Recommendations for New Zealand Auckland Focus</w:t>
      </w:r>
    </w:p>
    <w:p>
      <w:pPr>
        <w:pStyle w:val="FirstParagraph"/>
      </w:pPr>
      <w:r>
        <w:t xml:space="preserve">This Sales Report concludes with actionable recommendations to sustain our market leadership in Software Engineer recruitment:</w:t>
      </w:r>
    </w:p>
    <w:p>
      <w:pPr>
        <w:numPr>
          <w:ilvl w:val="0"/>
          <w:numId w:val="1003"/>
        </w:numPr>
        <w:pStyle w:val="Compact"/>
      </w:pPr>
      <w:r>
        <w:rPr>
          <w:bCs/>
          <w:b/>
        </w:rPr>
        <w:t xml:space="preserve">Expand Auckland Campus Partnerships:</w:t>
      </w:r>
      <w:r>
        <w:t xml:space="preserve"> </w:t>
      </w:r>
      <w:r>
        <w:t xml:space="preserve">Secure formal agreements with 3 additional universities (e.g., UoA Engineering School, MIT) by Q2 2025 for early-access talent pipelines</w:t>
      </w:r>
    </w:p>
    <w:p>
      <w:pPr>
        <w:numPr>
          <w:ilvl w:val="0"/>
          <w:numId w:val="1003"/>
        </w:numPr>
        <w:pStyle w:val="Compact"/>
      </w:pPr>
      <w:r>
        <w:rPr>
          <w:bCs/>
          <w:b/>
        </w:rPr>
        <w:t xml:space="preserve">Launch "Auckland Tech Passport":</w:t>
      </w:r>
      <w:r>
        <w:t xml:space="preserve"> </w:t>
      </w:r>
      <w:r>
        <w:t xml:space="preserve">Digital credential showcasing candidate's knowledge of local business culture and regulatory environment (NZ Privacy Act, Data Governance)</w:t>
      </w:r>
    </w:p>
    <w:p>
      <w:pPr>
        <w:numPr>
          <w:ilvl w:val="0"/>
          <w:numId w:val="1003"/>
        </w:numPr>
        <w:pStyle w:val="Compact"/>
      </w:pPr>
      <w:r>
        <w:rPr>
          <w:bCs/>
          <w:b/>
        </w:rPr>
        <w:t xml:space="preserve">Create Auckland Engineering Benchmark Index:</w:t>
      </w:r>
      <w:r>
        <w:t xml:space="preserve"> </w:t>
      </w:r>
      <w:r>
        <w:t xml:space="preserve">Publish quarterly report tracking salary trends, skill gaps, and demand heatmaps across 15 Auckland suburbs to position as market authority</w:t>
      </w:r>
    </w:p>
    <w:p>
      <w:pPr>
        <w:numPr>
          <w:ilvl w:val="0"/>
          <w:numId w:val="1003"/>
        </w:numPr>
        <w:pStyle w:val="Compact"/>
      </w:pPr>
      <w:r>
        <w:rPr>
          <w:bCs/>
          <w:b/>
        </w:rPr>
        <w:t xml:space="preserve">Develop Intra-NZ Talent Exchange:</w:t>
      </w:r>
      <w:r>
        <w:t xml:space="preserve"> </w:t>
      </w:r>
      <w:r>
        <w:t xml:space="preserve">Partner with Christchurch and Wellington tech hubs to create talent mobility corridors—solving Auckland's shortage while expanding our sales footprint</w:t>
      </w:r>
    </w:p>
    <w:bookmarkEnd w:id="27"/>
    <w:bookmarkStart w:id="28" w:name="Xc63a2a581b40264c99a715b507511e633bd37e0"/>
    <w:p>
      <w:pPr>
        <w:pStyle w:val="Heading2"/>
      </w:pPr>
      <w:r>
        <w:t xml:space="preserve">Conclusion: Cementing Our Position in the Auckland Software Engineering Ecosystem</w:t>
      </w:r>
    </w:p>
    <w:p>
      <w:pPr>
        <w:pStyle w:val="FirstParagraph"/>
      </w:pPr>
      <w:r>
        <w:t xml:space="preserve">This comprehensive Sales Report demonstrates that New Zealand Auckland isn't just a market segment—it's the engine of our entire technology recruitment strategy. With 78% of our total revenue now flowing from this single location, we've moved beyond traditional headhunting to become architects of Auckland's engineering talent ecosystem.</w:t>
      </w:r>
    </w:p>
    <w:p>
      <w:pPr>
        <w:pStyle w:val="BodyText"/>
      </w:pPr>
      <w:r>
        <w:t xml:space="preserve">As Software Engineers increasingly choose New Zealand for its work-life balance and innovation potential, our data proves that strategic localization drives exponential sales growth. We'll continue prioritizing Auckland in all resource allocation—both for client-facing teams and candidate experience design. The path forward is clear: deepen our integration into New Zealand's tech fabric by making every Software Engineer placement a catalyst for Auckland's digital transformation.</w:t>
      </w:r>
    </w:p>
    <w:p>
      <w:pPr>
        <w:pStyle w:val="BodyText"/>
      </w:pPr>
      <w:r>
        <w:t xml:space="preserve">For investors and partners, this Sales Report confirms that focusing on the New Zealand Auckland market delivers unmatched returns in technology recruitment—where strategic insight meets exceptional execution. Our next milestone: achieving 100+ Software Engineer placements per quarter by Q4 2025, with 90% of roles within Auckland's core business districts (Parnell, Wynyard Quarter, Aotea Centre).</w:t>
      </w:r>
    </w:p>
    <w:p>
      <w:pPr>
        <w:pStyle w:val="BodyText"/>
      </w:pPr>
      <w:r>
        <w:rPr>
          <w:iCs/>
          <w:i/>
        </w:rPr>
        <w:t xml:space="preserve">Prepared for Executive Leadership Team | Date: October 26, 2024 | Prepared by: Global Talent Solutions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New Zealand Auckland Market</dc:title>
  <dc:creator/>
  <dc:language>en</dc:language>
  <cp:keywords/>
  <dcterms:created xsi:type="dcterms:W3CDTF">2025-12-11T19:12:28Z</dcterms:created>
  <dcterms:modified xsi:type="dcterms:W3CDTF">2025-12-11T19:12:28Z</dcterms:modified>
</cp:coreProperties>
</file>

<file path=docProps/custom.xml><?xml version="1.0" encoding="utf-8"?>
<Properties xmlns="http://schemas.openxmlformats.org/officeDocument/2006/custom-properties" xmlns:vt="http://schemas.openxmlformats.org/officeDocument/2006/docPropsVTypes"/>
</file>