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and</w:t>
      </w:r>
      <w:r>
        <w:t xml:space="preserve"> </w:t>
      </w:r>
      <w:r>
        <w:t xml:space="preserve">Market</w:t>
      </w:r>
      <w:r>
        <w:t xml:space="preserve"> </w:t>
      </w:r>
      <w:r>
        <w:t xml:space="preserve">Analysis</w:t>
      </w:r>
      <w:r>
        <w:t xml:space="preserve"> </w:t>
      </w:r>
      <w:r>
        <w:t xml:space="preserve">in</w:t>
      </w:r>
      <w:r>
        <w:t xml:space="preserve"> </w:t>
      </w:r>
      <w:r>
        <w:t xml:space="preserve">Singapore</w:t>
      </w:r>
      <w:r>
        <w:t xml:space="preserve"> </w:t>
      </w:r>
      <w:r>
        <w:t xml:space="preserve">Singapore</w:t>
      </w:r>
    </w:p>
    <w:bookmarkStart w:id="28" w:name="Xead767a152101599b416be71077b2b3664845e6"/>
    <w:p>
      <w:pPr>
        <w:pStyle w:val="Heading1"/>
      </w:pPr>
      <w:r>
        <w:t xml:space="preserve">Sales Report: Comprehensive Analysis of Software Engineer Talent Acquisition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Committee</w:t>
      </w:r>
      <w:r>
        <w:br/>
      </w:r>
      <w:r>
        <w:rPr>
          <w:bCs/>
          <w:b/>
        </w:rPr>
        <w:t xml:space="preserve">Purpose:</w:t>
      </w:r>
      <w:r>
        <w:t xml:space="preserve"> </w:t>
      </w:r>
      <w:r>
        <w:t xml:space="preserve">To provide actionable insights on Software Engineer recruitment performance and market dynamics in Singapore Singapore</w:t>
      </w:r>
    </w:p>
    <w:bookmarkStart w:id="20" w:name="i.-executive-summary"/>
    <w:p>
      <w:pPr>
        <w:pStyle w:val="Heading2"/>
      </w:pPr>
      <w:r>
        <w:t xml:space="preserve">I. Executive Summary</w:t>
      </w:r>
    </w:p>
    <w:p>
      <w:pPr>
        <w:pStyle w:val="FirstParagraph"/>
      </w:pPr>
      <w:r>
        <w:t xml:space="preserve">This Sales Report details the recruitment performance for critical Software Engineer roles across all sectors in Singapore Singapore during Q3 2023. As the digital transformation accelerator for Southeast Asia, our strategic focus on attracting top-tier Software Engineer talent directly impacts our market share and revenue growth potential. This document confirms that demand for specialized Software Engineer positions has surged by 24% year-over-year, with successful placements contributing to a 17% increase in client acquisition revenue. The Sales Report underscores Singapore Singapore's status as the undisputed innovation hub where every Software Engineer hire drives measurable business outcomes.</w:t>
      </w:r>
    </w:p>
    <w:bookmarkEnd w:id="20"/>
    <w:bookmarkStart w:id="21" w:name="X00e27d9bb9a9a7d1c4442454b1fe86de82d6779"/>
    <w:p>
      <w:pPr>
        <w:pStyle w:val="Heading2"/>
      </w:pPr>
      <w:r>
        <w:t xml:space="preserve">II. Market Context: Why Singapore Singapore Dominates Tech Talent Acquisition</w:t>
      </w:r>
    </w:p>
    <w:p>
      <w:pPr>
        <w:pStyle w:val="FirstParagraph"/>
      </w:pPr>
      <w:r>
        <w:t xml:space="preserve">Singapore Singapore stands apart as a magnet for global technology investments, hosting over 80% of Fortune 500 tech subsidiaries in APAC. This strategic positioning creates an unparalleled ecosystem where Software Engineer demand outstrips supply by 3:1 ratio. Our Sales Report reveals that companies operating in Singapore Singapore achieve 47% higher conversion rates on client-facing projects when deploying specialized Software Engineer teams versus regional competitors. The city-state’s robust infrastructure, tax incentives for tech firms, and talent pipeline from NUS/NTU consistently position it as the preferred launchpad for software-driven business models across industries including fintech, healthtech, and enterprise SaaS.</w:t>
      </w:r>
    </w:p>
    <w:bookmarkEnd w:id="21"/>
    <w:bookmarkStart w:id="22" w:name="X517c94e9b4336311707eb0854576d0820c8f582"/>
    <w:p>
      <w:pPr>
        <w:pStyle w:val="Heading2"/>
      </w:pPr>
      <w:r>
        <w:t xml:space="preserve">III. Recruitment Sales Performance: Q3 2023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 Change YoY</w:t>
            </w:r>
          </w:p>
        </w:tc>
        <w:tc>
          <w:tcPr/>
          <w:p>
            <w:pPr>
              <w:pStyle w:val="Compact"/>
              <w:jc w:val="left"/>
            </w:pPr>
            <w:r>
              <w:t xml:space="preserve">Target Achievement</w:t>
            </w:r>
          </w:p>
        </w:tc>
      </w:tr>
      <w:tr>
        <w:tc>
          <w:tcPr/>
          <w:p>
            <w:pPr>
              <w:pStyle w:val="Compact"/>
              <w:jc w:val="left"/>
            </w:pPr>
            <w:r>
              <w:t xml:space="preserve">Software Engineer Placements Completed</w:t>
            </w:r>
          </w:p>
        </w:tc>
        <w:tc>
          <w:tcPr/>
          <w:p>
            <w:pPr>
              <w:pStyle w:val="Compact"/>
              <w:jc w:val="left"/>
            </w:pPr>
            <w:r>
              <w:t xml:space="preserve">142 roles</w:t>
            </w:r>
          </w:p>
        </w:tc>
        <w:tc>
          <w:tcPr/>
          <w:p>
            <w:pPr>
              <w:pStyle w:val="Compact"/>
              <w:jc w:val="left"/>
            </w:pPr>
            <w:r>
              <w:t xml:space="preserve">+24%</w:t>
            </w:r>
          </w:p>
        </w:tc>
        <w:tc>
          <w:tcPr/>
          <w:p>
            <w:pPr>
              <w:pStyle w:val="Compact"/>
              <w:jc w:val="left"/>
            </w:pPr>
            <w:r>
              <w:t xml:space="preserve">108% of Target</w:t>
            </w:r>
          </w:p>
        </w:tc>
      </w:tr>
      <w:tr>
        <w:tc>
          <w:tcPr/>
          <w:p>
            <w:pPr>
              <w:pStyle w:val="Compact"/>
              <w:jc w:val="left"/>
            </w:pPr>
            <w:r>
              <w:t xml:space="preserve">Average Time-to-Fill (Days)</w:t>
            </w:r>
          </w:p>
        </w:tc>
        <w:tc>
          <w:tcPr/>
          <w:p>
            <w:pPr>
              <w:pStyle w:val="Compact"/>
              <w:jc w:val="left"/>
            </w:pPr>
            <w:r>
              <w:t xml:space="preserve">32 days</w:t>
            </w:r>
          </w:p>
        </w:tc>
        <w:tc>
          <w:tcPr/>
          <w:p>
            <w:pPr>
              <w:pStyle w:val="Compact"/>
              <w:jc w:val="left"/>
            </w:pPr>
            <w:r>
              <w:t xml:space="preserve">-15% improvement</w:t>
            </w:r>
          </w:p>
        </w:tc>
        <w:tc>
          <w:tcPr/>
          <w:p>
            <w:pPr>
              <w:pStyle w:val="Compact"/>
              <w:jc w:val="left"/>
            </w:pPr>
            <w:r>
              <w:t xml:space="preserve">Better than Industry Avg. (47 days)</w:t>
            </w:r>
          </w:p>
        </w:tc>
      </w:tr>
      <w:tr>
        <w:tc>
          <w:tcPr/>
          <w:p>
            <w:pPr>
              <w:pStyle w:val="Compact"/>
              <w:jc w:val="left"/>
            </w:pPr>
            <w:r>
              <w:t xml:space="preserve">Average Salary Benchmark (SGD)</w:t>
            </w:r>
          </w:p>
        </w:tc>
        <w:tc>
          <w:tcPr/>
          <w:p>
            <w:pPr>
              <w:pStyle w:val="Compact"/>
              <w:jc w:val="left"/>
            </w:pPr>
            <w:r>
              <w:t xml:space="preserve">92,500</w:t>
            </w:r>
          </w:p>
        </w:tc>
        <w:tc>
          <w:tcPr/>
          <w:p>
            <w:pPr>
              <w:pStyle w:val="Compact"/>
              <w:jc w:val="left"/>
            </w:pPr>
            <w:r>
              <w:t xml:space="preserve">+8.3% YoY</w:t>
            </w:r>
          </w:p>
        </w:tc>
        <w:tc>
          <w:tcPr/>
          <w:p>
            <w:pPr>
              <w:pStyle w:val="Compact"/>
              <w:jc w:val="left"/>
            </w:pPr>
            <w:r>
              <w:t xml:space="preserve">Aligns with Market Rate</w:t>
            </w:r>
          </w:p>
        </w:tc>
      </w:tr>
      <w:tr>
        <w:tc>
          <w:tcPr/>
          <w:p>
            <w:pPr>
              <w:pStyle w:val="Compact"/>
              <w:jc w:val="left"/>
            </w:pPr>
            <w:r>
              <w:t xml:space="preserve">Client Retention Rate (Post-Placement)</w:t>
            </w:r>
          </w:p>
        </w:tc>
        <w:tc>
          <w:tcPr/>
          <w:p>
            <w:pPr>
              <w:pStyle w:val="Compact"/>
              <w:jc w:val="left"/>
            </w:pPr>
            <w:r>
              <w:t xml:space="preserve">94%</w:t>
            </w:r>
          </w:p>
        </w:tc>
        <w:tc>
          <w:tcPr/>
          <w:p>
            <w:pPr>
              <w:pStyle w:val="Compact"/>
              <w:jc w:val="left"/>
            </w:pPr>
            <w:r>
              <w:t xml:space="preserve">+7% YoY</w:t>
            </w:r>
          </w:p>
        </w:tc>
        <w:tc>
          <w:tcPr/>
          <w:p>
            <w:pPr>
              <w:pStyle w:val="Compact"/>
              <w:jc w:val="left"/>
            </w:pPr>
            <w:r>
              <w:t xml:space="preserve">Exceeds Industry Standard (85%)</w:t>
            </w:r>
          </w:p>
        </w:tc>
      </w:tr>
    </w:tbl>
    <w:p>
      <w:pPr>
        <w:pStyle w:val="BodyText"/>
      </w:pPr>
      <w:r>
        <w:t xml:space="preserve">The Sales Report demonstrates exceptional execution in high-value Software Engineer placements. We secured 12 critical senior roles (Senior Software Engineer, Principal Architect) with clients including DBS Bank, Grab, and Singtel – each commanding premium engagement fees of SGD 45k–65k per placement. Notably, our recruitment success rate for niche domains (blockchain developers, AI/ML specialists) reached 89%, compared to the market average of 62%.</w:t>
      </w:r>
    </w:p>
    <w:bookmarkEnd w:id="22"/>
    <w:bookmarkStart w:id="23" w:name="X3bbfff810dd0493b9734bfb5d4efb335a7dd36d"/>
    <w:p>
      <w:pPr>
        <w:pStyle w:val="Heading2"/>
      </w:pPr>
      <w:r>
        <w:t xml:space="preserve">IV. Key Demand Drivers in Singapore Singapore's Software Engineer Market</w:t>
      </w:r>
    </w:p>
    <w:p>
      <w:pPr>
        <w:pStyle w:val="FirstParagraph"/>
      </w:pPr>
      <w:r>
        <w:t xml:space="preserve">Three transformative forces are reshaping Software Engineer requirements in Singapore Singapore:</w:t>
      </w:r>
    </w:p>
    <w:p>
      <w:pPr>
        <w:numPr>
          <w:ilvl w:val="0"/>
          <w:numId w:val="1001"/>
        </w:numPr>
        <w:pStyle w:val="Compact"/>
      </w:pPr>
      <w:r>
        <w:rPr>
          <w:bCs/>
          <w:b/>
        </w:rPr>
        <w:t xml:space="preserve">Regulatory Technology (RegTech) Boom</w:t>
      </w:r>
      <w:r>
        <w:t xml:space="preserve">: With MAS's Project Guardian and digital asset regulations, demand for compliance-aware Software Engineer roles surged by 41%. Our Sales Report documents 28 new RegTech-specific positions filled this quarter.</w:t>
      </w:r>
    </w:p>
    <w:p>
      <w:pPr>
        <w:numPr>
          <w:ilvl w:val="0"/>
          <w:numId w:val="1001"/>
        </w:numPr>
        <w:pStyle w:val="Compact"/>
      </w:pPr>
      <w:r>
        <w:rPr>
          <w:bCs/>
          <w:b/>
        </w:rPr>
        <w:t xml:space="preserve">Cloud-Native Transformation</w:t>
      </w:r>
      <w:r>
        <w:t xml:space="preserve">: 76% of Fortune 500 clients in Singapore Singapore require AWS/Azure-certified Software Engineer profiles. This segment drove a 33% revenue spike in cloud migration projects.</w:t>
      </w:r>
    </w:p>
    <w:p>
      <w:pPr>
        <w:numPr>
          <w:ilvl w:val="0"/>
          <w:numId w:val="1001"/>
        </w:numPr>
        <w:pStyle w:val="Compact"/>
      </w:pPr>
      <w:r>
        <w:rPr>
          <w:bCs/>
          <w:b/>
        </w:rPr>
        <w:t xml:space="preserve">Sustainability Tech Integration</w:t>
      </w:r>
      <w:r>
        <w:t xml:space="preserve">: New ESG reporting frameworks mandate green software engineering skills. We placed 19 Sustainable Software Engineer specialists with clients like Singapore Power and Keppel Corporation – representing a 200% YoY growth area.</w:t>
      </w:r>
    </w:p>
    <w:bookmarkEnd w:id="23"/>
    <w:bookmarkStart w:id="24" w:name="X567368566e33c048a5597d472c878979649ad48"/>
    <w:p>
      <w:pPr>
        <w:pStyle w:val="Heading2"/>
      </w:pPr>
      <w:r>
        <w:t xml:space="preserve">V. Competitive Landscape Analysis: Why Our Sales Strategy Wins in Singapore Singapore</w:t>
      </w:r>
    </w:p>
    <w:p>
      <w:pPr>
        <w:pStyle w:val="FirstParagraph"/>
      </w:pPr>
      <w:r>
        <w:t xml:space="preserve">Our differentiation lies in two pillars:</w:t>
      </w:r>
    </w:p>
    <w:p>
      <w:pPr>
        <w:numPr>
          <w:ilvl w:val="0"/>
          <w:numId w:val="1002"/>
        </w:numPr>
        <w:pStyle w:val="Compact"/>
      </w:pPr>
      <w:r>
        <w:rPr>
          <w:bCs/>
          <w:b/>
        </w:rPr>
        <w:t xml:space="preserve">Hyperlocal Talent Mapping</w:t>
      </w:r>
      <w:r>
        <w:t xml:space="preserve">: We maintain a dedicated database of 18,500 pre-vetted Software Engineer profiles with verified technical skills (GitHub, LeetCode, Stack Overflow data). This enables us to match candidates within 72 hours – outperforming regional competitors by 3x.</w:t>
      </w:r>
    </w:p>
    <w:p>
      <w:pPr>
        <w:numPr>
          <w:ilvl w:val="0"/>
          <w:numId w:val="1002"/>
        </w:numPr>
        <w:pStyle w:val="Compact"/>
      </w:pPr>
      <w:r>
        <w:rPr>
          <w:bCs/>
          <w:b/>
        </w:rPr>
        <w:t xml:space="preserve">Industry-Specific Sales Engineering</w:t>
      </w:r>
      <w:r>
        <w:t xml:space="preserve">: Unlike generic recruiters, our sales team includes former Software Engineer leads who understand Singapore Singapore's unique project lifecycles (e.g., navigating IMDA sandbox frameworks). This technical credibility converts 68% of initial consultations to signed contracts.</w:t>
      </w:r>
    </w:p>
    <w:bookmarkEnd w:id="24"/>
    <w:bookmarkStart w:id="25" w:name="vi.-challenges-strategic-recommendations"/>
    <w:p>
      <w:pPr>
        <w:pStyle w:val="Heading2"/>
      </w:pPr>
      <w:r>
        <w:t xml:space="preserve">VI. Challenges &amp; Strategic Recommendations</w:t>
      </w:r>
    </w:p>
    <w:p>
      <w:pPr>
        <w:pStyle w:val="FirstParagraph"/>
      </w:pPr>
      <w:r>
        <w:rPr>
          <w:bCs/>
          <w:b/>
        </w:rPr>
        <w:t xml:space="preserve">Challenge 1: Talent Fragmentation</w:t>
      </w:r>
      <w:r>
        <w:br/>
      </w:r>
      <w:r>
        <w:t xml:space="preserve">The rapid emergence of specialized Software Engineer roles (e.g., Generative AI Engineers, Quantum Computing Specialists) has created skill silos. Our Sales Report notes a 35% gap in candidates with cross-functional expertise.</w:t>
      </w:r>
    </w:p>
    <w:p>
      <w:pPr>
        <w:pStyle w:val="BodyText"/>
      </w:pPr>
      <w:r>
        <w:rPr>
          <w:bCs/>
          <w:b/>
        </w:rPr>
        <w:t xml:space="preserve">Recommendation:</w:t>
      </w:r>
      <w:r>
        <w:t xml:space="preserve"> </w:t>
      </w:r>
      <w:r>
        <w:t xml:space="preserve">Launch "Singapore Singapore Tech Talent Academy" – a partnership with NUS to co-develop certification programs for niche Software Engineer domains. This will position us as the preferred talent pipeline for emerging tech sectors.</w:t>
      </w:r>
    </w:p>
    <w:p>
      <w:pPr>
        <w:pStyle w:val="BodyText"/>
      </w:pPr>
      <w:r>
        <w:rPr>
          <w:bCs/>
          <w:b/>
        </w:rPr>
        <w:t xml:space="preserve">Challenge 2: Client Budget Constraints</w:t>
      </w:r>
      <w:r>
        <w:br/>
      </w:r>
      <w:r>
        <w:t xml:space="preserve">Economic headwinds have made some enterprises hesitant to hire full-time Software Engineer roles.</w:t>
      </w:r>
    </w:p>
    <w:p>
      <w:pPr>
        <w:pStyle w:val="BodyText"/>
      </w:pPr>
      <w:r>
        <w:rPr>
          <w:bCs/>
          <w:b/>
        </w:rPr>
        <w:t xml:space="preserve">Recommendation:</w:t>
      </w:r>
      <w:r>
        <w:t xml:space="preserve"> </w:t>
      </w:r>
      <w:r>
        <w:t xml:space="preserve">Develop "Software Engineer-as-a-Service" (SaaS) subscription models with tiered pricing. Our Q3 pilot with a fintech client reduced their engineering costs by 29% while maintaining deployment velocity – directly addressing this market pain point.</w:t>
      </w:r>
    </w:p>
    <w:bookmarkEnd w:id="25"/>
    <w:bookmarkStart w:id="27" w:name="X4b448131bc9e2c19cedcc76261474cdbd62c580"/>
    <w:p>
      <w:pPr>
        <w:pStyle w:val="Heading2"/>
      </w:pPr>
      <w:r>
        <w:t xml:space="preserve">VII. Conclusion: The Unmatched Value of Software Engineer Talent in Singapore Singapore</w:t>
      </w:r>
    </w:p>
    <w:p>
      <w:pPr>
        <w:pStyle w:val="FirstParagraph"/>
      </w:pPr>
      <w:r>
        <w:t xml:space="preserve">This Sales Report conclusively demonstrates that investing in strategic Software Engineer recruitment is not merely a staffing function – it's a core revenue driver for businesses operating in Singapore Singapore. With the city-state's projected 9.3% CAGR growth in tech employment (IDC, 2023), we must prioritize scaling our specialized Sales Report capabilities to capture the expanding market opportunity.</w:t>
      </w:r>
    </w:p>
    <w:p>
      <w:pPr>
        <w:pStyle w:val="BodyText"/>
      </w:pPr>
      <w:r>
        <w:t xml:space="preserve">As we enter Q4, our sales pipeline for Software Engineer roles shows an exceptional 117% of quarterly target already secured. Every placement made in Singapore Singapore delivers measurable ROI: client projects launch 32% faster, revenue per engineering team increases by 27%, and innovation cycles accelerate by 40%. This isn't just about filling positions – it's about building the engine for sustained market leadership. We recommend doubling down on our technical sales approach to dominate the Software Engineer talent landscape in Singapore Singapore where every hire compounds future growth.</w:t>
      </w:r>
    </w:p>
    <w:p>
      <w:pPr>
        <w:pStyle w:val="BodyText"/>
      </w:pPr>
      <w:r>
        <w:rPr>
          <w:bCs/>
          <w:b/>
        </w:rPr>
        <w:t xml:space="preserve">Prepared By:</w:t>
      </w:r>
      <w:r>
        <w:t xml:space="preserve"> </w:t>
      </w:r>
      <w:r>
        <w:t xml:space="preserve">Global Talent Solutions Division, Asia-Pacific</w:t>
      </w:r>
      <w:r>
        <w:br/>
      </w:r>
      <w:r>
        <w:rPr>
          <w:bCs/>
          <w:b/>
        </w:rPr>
        <w:t xml:space="preserve">Contact:</w:t>
      </w:r>
      <w:r>
        <w:t xml:space="preserve"> </w:t>
      </w:r>
      <w:r>
        <w:t xml:space="preserve">recruitment.apac@salesreport.com | +65 6388 2011</w:t>
      </w:r>
    </w:p>
    <w:bookmarkStart w:id="26" w:name="X1f743d80412a8d5506d19588550974fefcc5b4a"/>
    <w:p>
      <w:pPr>
        <w:pStyle w:val="Heading3"/>
      </w:pPr>
      <w:r>
        <w:t xml:space="preserve">Appendix: Singapore Singapore Market Differentiators (Q3 2023)</w:t>
      </w:r>
    </w:p>
    <w:p>
      <w:pPr>
        <w:numPr>
          <w:ilvl w:val="0"/>
          <w:numId w:val="1003"/>
        </w:numPr>
        <w:pStyle w:val="Compact"/>
      </w:pPr>
      <w:r>
        <w:t xml:space="preserve">Singapore Singapore accounts for 42% of all tech recruitment in ASEAN with highest average compensation in APAC</w:t>
      </w:r>
    </w:p>
    <w:p>
      <w:pPr>
        <w:numPr>
          <w:ilvl w:val="0"/>
          <w:numId w:val="1003"/>
        </w:numPr>
        <w:pStyle w:val="Compact"/>
      </w:pPr>
      <w:r>
        <w:t xml:space="preserve">Software Engineer roles now represent 68% of total tech hiring volume – up from 51% in 2020</w:t>
      </w:r>
    </w:p>
    <w:p>
      <w:pPr>
        <w:numPr>
          <w:ilvl w:val="0"/>
          <w:numId w:val="1003"/>
        </w:numPr>
        <w:pStyle w:val="Compact"/>
      </w:pPr>
      <w:r>
        <w:t xml:space="preserve">89% of Singapore Singapore-based companies cite "access to top Software Engineer talent" as their #1 business priority (Deloitte Tech Survey)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Recruitment and Market Analysis in Singapore Singapore</dc:title>
  <dc:creator/>
  <dc:language>en</dc:language>
  <cp:keywords/>
  <dcterms:created xsi:type="dcterms:W3CDTF">2025-12-14T05:18:12Z</dcterms:created>
  <dcterms:modified xsi:type="dcterms:W3CDTF">2025-12-14T05:18:12Z</dcterms:modified>
</cp:coreProperties>
</file>

<file path=docProps/custom.xml><?xml version="1.0" encoding="utf-8"?>
<Properties xmlns="http://schemas.openxmlformats.org/officeDocument/2006/custom-properties" xmlns:vt="http://schemas.openxmlformats.org/officeDocument/2006/docPropsVTypes"/>
</file>