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Madrid</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9" w:name="X306df62fee71e1601f78289e2c042b87f7d4a56"/>
    <w:p>
      <w:pPr>
        <w:pStyle w:val="Heading1"/>
      </w:pPr>
      <w:r>
        <w:t xml:space="preserve">Q4 2023 Spain Madrid Software Engineer Sales Performance Report</w:t>
      </w:r>
    </w:p>
    <w:p>
      <w:pPr>
        <w:pStyle w:val="FirstParagraph"/>
      </w:pPr>
      <w:r>
        <w:t xml:space="preserve">Prepared for Executive Leadership | Date: October 26, 2023</w:t>
      </w:r>
    </w:p>
    <w:bookmarkStart w:id="20" w:name="executive-summary"/>
    <w:p>
      <w:pPr>
        <w:pStyle w:val="Heading2"/>
      </w:pPr>
      <w:r>
        <w:t xml:space="preserve">Executive Summary</w:t>
      </w:r>
    </w:p>
    <w:p>
      <w:pPr>
        <w:pStyle w:val="FirstParagraph"/>
      </w:pPr>
      <w:r>
        <w:t xml:space="preserve">This comprehensive Sales Report details the performance metrics and strategic insights regarding our Software Engineer customer acquisition and retention efforts across Spain Madrid. The report demonstrates a 37% year-over-year increase in enterprise contracts with technology teams in Madrid, driven by targeted solutions addressing the unique needs of European software development ecosystems. As Spain's digital transformation accelerates, Madrid has emerged as our most productive sales hub for engineering-focused software solutions, capturing 42% of our total Iberian Peninsula revenue.</w:t>
      </w:r>
    </w:p>
    <w:bookmarkEnd w:id="20"/>
    <w:bookmarkStart w:id="22" w:name="Xcc5147baf84c16b97ed4af912f9fed0c3a23343"/>
    <w:p>
      <w:pPr>
        <w:pStyle w:val="Heading2"/>
      </w:pPr>
      <w:r>
        <w:t xml:space="preserve">Market Context: Spain Madrid Technology Ecosystem</w:t>
      </w:r>
    </w:p>
    <w:p>
      <w:pPr>
        <w:pStyle w:val="FirstParagraph"/>
      </w:pPr>
      <w:r>
        <w:t xml:space="preserve">Madrid's position as Spain's primary tech hub makes it indispensable for our global sales strategy. The city hosts over 3,800 tech companies including major European headquarters of Microsoft, Google, and SAP, creating a dense network of Software Engineer decision-makers. Recent data from Madrid Tech City reveals a 29% YoY growth in software development roles since 2021, with the average Software Engineer salary reaching €54,750 annually – reflecting strong market confidence. This dynamic environment provides critical opportunities for our sales teams to engage with engineering leaders during pivotal technology adoption cycles.</w:t>
      </w:r>
    </w:p>
    <w:bookmarkStart w:id="21" w:name="key-madrid-specific-market-drivers"/>
    <w:p>
      <w:pPr>
        <w:pStyle w:val="Heading3"/>
      </w:pPr>
      <w:r>
        <w:t xml:space="preserve">Key Madrid-Specific Market Drivers</w:t>
      </w:r>
    </w:p>
    <w:p>
      <w:pPr>
        <w:numPr>
          <w:ilvl w:val="0"/>
          <w:numId w:val="1001"/>
        </w:numPr>
        <w:pStyle w:val="Compact"/>
      </w:pPr>
      <w:r>
        <w:rPr>
          <w:bCs/>
          <w:b/>
        </w:rPr>
        <w:t xml:space="preserve">Regulatory Shifts:</w:t>
      </w:r>
      <w:r>
        <w:t xml:space="preserve"> </w:t>
      </w:r>
      <w:r>
        <w:t xml:space="preserve">GDPR compliance requirements have intensified demand for our security-focused development tools among Madrid-based enterprises.</w:t>
      </w:r>
    </w:p>
    <w:p>
      <w:pPr>
        <w:numPr>
          <w:ilvl w:val="0"/>
          <w:numId w:val="1001"/>
        </w:numPr>
        <w:pStyle w:val="Compact"/>
      </w:pPr>
      <w:r>
        <w:rPr>
          <w:bCs/>
          <w:b/>
        </w:rPr>
        <w:t xml:space="preserve">Tech Talent Shortage:</w:t>
      </w:r>
      <w:r>
        <w:t xml:space="preserve"> </w:t>
      </w:r>
      <w:r>
        <w:t xml:space="preserve">With only 17 software developers per 1,000 employees in Madrid (vs. EU average of 23), companies urgently seek efficiency solutions to maximize existing engineering capacity.</w:t>
      </w:r>
    </w:p>
    <w:p>
      <w:pPr>
        <w:numPr>
          <w:ilvl w:val="0"/>
          <w:numId w:val="1001"/>
        </w:numPr>
        <w:pStyle w:val="Compact"/>
      </w:pPr>
      <w:r>
        <w:rPr>
          <w:bCs/>
          <w:b/>
        </w:rPr>
        <w:t xml:space="preserve">Startup Momentum:</w:t>
      </w:r>
      <w:r>
        <w:t xml:space="preserve"> </w:t>
      </w:r>
      <w:r>
        <w:t xml:space="preserve">The Madrid Startup Ecosystem grew by 22% in Q3 2023, creating new B2B software sales opportunities through engineering teams at scaling ventures.</w:t>
      </w:r>
    </w:p>
    <w:bookmarkEnd w:id="21"/>
    <w:bookmarkEnd w:id="22"/>
    <w:bookmarkStart w:id="25" w:name="sales-performance-analysis-q4-2023"/>
    <w:p>
      <w:pPr>
        <w:pStyle w:val="Heading2"/>
      </w:pPr>
      <w:r>
        <w:t xml:space="preserve">Sales Performance Analysis (Q4 2023)</w:t>
      </w:r>
    </w:p>
    <w:bookmarkStart w:id="23" w:name="regional-sales-metrics"/>
    <w:p>
      <w:pPr>
        <w:pStyle w:val="Heading3"/>
      </w:pPr>
      <w:r>
        <w:t xml:space="preserve">Regional Sales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Madrid Performance</w:t>
            </w:r>
          </w:p>
        </w:tc>
        <w:tc>
          <w:tcPr/>
          <w:p>
            <w:pPr>
              <w:pStyle w:val="Compact"/>
              <w:jc w:val="left"/>
            </w:pPr>
            <w:r>
              <w:t xml:space="preserve">EU Average</w:t>
            </w:r>
          </w:p>
        </w:tc>
        <w:tc>
          <w:tcPr/>
          <w:p>
            <w:pPr>
              <w:pStyle w:val="Compact"/>
              <w:jc w:val="left"/>
            </w:pPr>
            <w:r>
              <w:t xml:space="preserve">Variance</w:t>
            </w:r>
          </w:p>
        </w:tc>
      </w:tr>
      <w:tr>
        <w:tc>
          <w:tcPr/>
          <w:p>
            <w:pPr>
              <w:pStyle w:val="Compact"/>
              <w:jc w:val="left"/>
            </w:pPr>
            <w:r>
              <w:t xml:space="preserve">Enterprise Deals Closed</w:t>
            </w:r>
          </w:p>
        </w:tc>
        <w:tc>
          <w:tcPr/>
          <w:p>
            <w:pPr>
              <w:pStyle w:val="Compact"/>
              <w:jc w:val="left"/>
            </w:pPr>
            <w:r>
              <w:t xml:space="preserve">87</w:t>
            </w:r>
          </w:p>
        </w:tc>
        <w:tc>
          <w:tcPr/>
          <w:p>
            <w:pPr>
              <w:pStyle w:val="Compact"/>
              <w:jc w:val="left"/>
            </w:pPr>
            <w:r>
              <w:t xml:space="preserve">64</w:t>
            </w:r>
          </w:p>
        </w:tc>
        <w:tc>
          <w:tcPr/>
          <w:p>
            <w:pPr>
              <w:pStyle w:val="Compact"/>
              <w:jc w:val="left"/>
            </w:pPr>
            <w:r>
              <w:t xml:space="preserve">+36%</w:t>
            </w:r>
          </w:p>
        </w:tc>
      </w:tr>
      <w:tr>
        <w:tc>
          <w:tcPr/>
          <w:p>
            <w:pPr>
              <w:pStyle w:val="Compact"/>
              <w:jc w:val="left"/>
            </w:pPr>
            <w:r>
              <w:t xml:space="preserve">Average Contract Value (€)</w:t>
            </w:r>
          </w:p>
        </w:tc>
        <w:tc>
          <w:tcPr/>
          <w:p>
            <w:pPr>
              <w:pStyle w:val="Compact"/>
              <w:jc w:val="left"/>
            </w:pPr>
            <w:r>
              <w:t xml:space="preserve">128,500</w:t>
            </w:r>
          </w:p>
        </w:tc>
        <w:tc>
          <w:tcPr/>
          <w:p>
            <w:pPr>
              <w:pStyle w:val="Compact"/>
              <w:jc w:val="left"/>
            </w:pPr>
            <w:r>
              <w:t xml:space="preserve">97,200</w:t>
            </w:r>
          </w:p>
        </w:tc>
        <w:tc>
          <w:tcPr/>
          <w:p>
            <w:pPr>
              <w:pStyle w:val="Compact"/>
              <w:jc w:val="left"/>
            </w:pPr>
            <w:r>
              <w:t xml:space="preserve">+32%</w:t>
            </w:r>
          </w:p>
        </w:tc>
      </w:tr>
      <w:tr>
        <w:tc>
          <w:tcPr/>
          <w:p>
            <w:pPr>
              <w:pStyle w:val="Compact"/>
              <w:jc w:val="left"/>
            </w:pPr>
            <w:r>
              <w:t xml:space="preserve">Sales Cycle Duration (Days)</w:t>
            </w:r>
          </w:p>
        </w:tc>
        <w:tc>
          <w:tcPr/>
          <w:p>
            <w:pPr>
              <w:pStyle w:val="Compact"/>
              <w:jc w:val="left"/>
            </w:pPr>
            <w:r>
              <w:t xml:space="preserve">43</w:t>
            </w:r>
          </w:p>
        </w:tc>
        <w:tc>
          <w:tcPr/>
          <w:p>
            <w:pPr>
              <w:pStyle w:val="Compact"/>
              <w:jc w:val="left"/>
            </w:pPr>
            <w:r>
              <w:t xml:space="preserve">61</w:t>
            </w:r>
          </w:p>
        </w:tc>
        <w:tc>
          <w:tcPr/>
          <w:p>
            <w:pPr>
              <w:pStyle w:val="Compact"/>
              <w:jc w:val="left"/>
            </w:pPr>
            <w:r>
              <w:t xml:space="preserve">-29%</w:t>
            </w:r>
          </w:p>
        </w:tc>
      </w:tr>
      <w:tr>
        <w:tc>
          <w:tcPr/>
          <w:p>
            <w:pPr>
              <w:pStyle w:val="Compact"/>
              <w:jc w:val="left"/>
            </w:pPr>
            <w:r>
              <w:t xml:space="preserve">Cross-Sell Rate to Engineering Teams</w:t>
            </w:r>
          </w:p>
        </w:tc>
        <w:tc>
          <w:tcPr/>
          <w:p>
            <w:pPr>
              <w:pStyle w:val="Compact"/>
              <w:jc w:val="left"/>
            </w:pPr>
            <w:r>
              <w:t xml:space="preserve">68%</w:t>
            </w:r>
          </w:p>
        </w:tc>
        <w:tc>
          <w:tcPr/>
          <w:p>
            <w:pPr>
              <w:pStyle w:val="Compact"/>
              <w:jc w:val="left"/>
            </w:pPr>
            <w:r>
              <w:t xml:space="preserve">54%</w:t>
            </w:r>
          </w:p>
        </w:tc>
        <w:tc>
          <w:tcPr/>
          <w:p>
            <w:pPr>
              <w:pStyle w:val="Compact"/>
              <w:jc w:val="left"/>
            </w:pPr>
            <w:r>
              <w:t xml:space="preserve">+14 pts</w:t>
            </w:r>
          </w:p>
        </w:tc>
      </w:tr>
    </w:tbl>
    <w:bookmarkEnd w:id="23"/>
    <w:bookmarkStart w:id="24" w:name="software-engineer-engagement-insights"/>
    <w:p>
      <w:pPr>
        <w:pStyle w:val="Heading3"/>
      </w:pPr>
      <w:r>
        <w:t xml:space="preserve">Software Engineer Engagement Insights</w:t>
      </w:r>
    </w:p>
    <w:p>
      <w:pPr>
        <w:pStyle w:val="FirstParagraph"/>
      </w:pPr>
      <w:r>
        <w:t xml:space="preserve">The Madrid sales team has achieved exceptional results by aligning with the Software Engineer's workflow, moving beyond traditional sales tactics. Our localized approach includes:</w:t>
      </w:r>
    </w:p>
    <w:p>
      <w:pPr>
        <w:numPr>
          <w:ilvl w:val="0"/>
          <w:numId w:val="1002"/>
        </w:numPr>
        <w:pStyle w:val="Compact"/>
      </w:pPr>
      <w:r>
        <w:rPr>
          <w:bCs/>
          <w:b/>
        </w:rPr>
        <w:t xml:space="preserve">Technical Workshops:</w:t>
      </w:r>
      <w:r>
        <w:t xml:space="preserve"> </w:t>
      </w:r>
      <w:r>
        <w:t xml:space="preserve">Hosting bi-monthly "Engineering Efficiency" sessions at Madrid's Tech Hub (Plaza de Colón) with hands-on demos for software development teams, resulting in a 57% higher conversion rate versus virtual pitches.</w:t>
      </w:r>
    </w:p>
    <w:p>
      <w:pPr>
        <w:numPr>
          <w:ilvl w:val="0"/>
          <w:numId w:val="1002"/>
        </w:numPr>
        <w:pStyle w:val="Compact"/>
      </w:pPr>
      <w:r>
        <w:rPr>
          <w:bCs/>
          <w:b/>
        </w:rPr>
        <w:t xml:space="preserve">Cultural Nuances:</w:t>
      </w:r>
      <w:r>
        <w:t xml:space="preserve"> </w:t>
      </w:r>
      <w:r>
        <w:t xml:space="preserve">Adapting sales narratives to reflect Madrid's emphasis on relationship-building ("trato personal") and midday meeting culture – standardizing our process to accommodate 2-3pm client meetings.</w:t>
      </w:r>
    </w:p>
    <w:p>
      <w:pPr>
        <w:numPr>
          <w:ilvl w:val="0"/>
          <w:numId w:val="1002"/>
        </w:numPr>
        <w:pStyle w:val="Compact"/>
      </w:pPr>
      <w:r>
        <w:rPr>
          <w:bCs/>
          <w:b/>
        </w:rPr>
        <w:t xml:space="preserve">Local Certification Recognition:</w:t>
      </w:r>
      <w:r>
        <w:t xml:space="preserve"> </w:t>
      </w:r>
      <w:r>
        <w:t xml:space="preserve">Partnering with Universidad Politécnica de Madrid to offer free certification pathways for our software, increasing adoption among engineering teams by 41%.</w:t>
      </w:r>
    </w:p>
    <w:bookmarkEnd w:id="24"/>
    <w:bookmarkEnd w:id="25"/>
    <w:bookmarkStart w:id="26" w:name="strategic-challenges-in-spain-madrid"/>
    <w:p>
      <w:pPr>
        <w:pStyle w:val="Heading2"/>
      </w:pPr>
      <w:r>
        <w:t xml:space="preserve">Strategic Challenges in Spain Madrid</w:t>
      </w:r>
    </w:p>
    <w:p>
      <w:pPr>
        <w:pStyle w:val="FirstParagraph"/>
      </w:pPr>
      <w:r>
        <w:t xml:space="preserve">Despite strong performance, three critical challenges require immediate attention:</w:t>
      </w:r>
    </w:p>
    <w:p>
      <w:pPr>
        <w:numPr>
          <w:ilvl w:val="0"/>
          <w:numId w:val="1003"/>
        </w:numPr>
        <w:pStyle w:val="Compact"/>
      </w:pPr>
      <w:r>
        <w:rPr>
          <w:bCs/>
          <w:b/>
        </w:rPr>
        <w:t xml:space="preserve">Language Localization:</w:t>
      </w:r>
      <w:r>
        <w:t xml:space="preserve"> </w:t>
      </w:r>
      <w:r>
        <w:t xml:space="preserve">While English is common among senior software engineers, technical documentation in Spanish increased conversion by 27%. We currently offer only partial localization (68% complete), creating friction for mid-level engineering teams.</w:t>
      </w:r>
    </w:p>
    <w:p>
      <w:pPr>
        <w:numPr>
          <w:ilvl w:val="0"/>
          <w:numId w:val="1003"/>
        </w:numPr>
        <w:pStyle w:val="Compact"/>
      </w:pPr>
      <w:r>
        <w:rPr>
          <w:bCs/>
          <w:b/>
        </w:rPr>
        <w:t xml:space="preserve">Tax Complexity:</w:t>
      </w:r>
      <w:r>
        <w:t xml:space="preserve"> </w:t>
      </w:r>
      <w:r>
        <w:t xml:space="preserve">The 21% Spain VAT on SaaS products creates pricing confusion. Madrid clients require transparent breakdowns, which our current CRM doesn't support – causing 19% of deals to stall during contract finalization.</w:t>
      </w:r>
    </w:p>
    <w:p>
      <w:pPr>
        <w:numPr>
          <w:ilvl w:val="0"/>
          <w:numId w:val="1003"/>
        </w:numPr>
        <w:pStyle w:val="Compact"/>
      </w:pPr>
      <w:r>
        <w:rPr>
          <w:bCs/>
          <w:b/>
        </w:rPr>
        <w:t xml:space="preserve">Competition from Local Players:</w:t>
      </w:r>
      <w:r>
        <w:t xml:space="preserve"> </w:t>
      </w:r>
      <w:r>
        <w:t xml:space="preserve">Spanish startups like "Santander Tech" and "Nubia" now offer similar solutions at 30% lower pricing, targeting Madrid's engineering teams directly through hackathons and university partnerships.</w:t>
      </w:r>
    </w:p>
    <w:bookmarkEnd w:id="26"/>
    <w:bookmarkStart w:id="27" w:name="actionable-recommendations"/>
    <w:p>
      <w:pPr>
        <w:pStyle w:val="Heading2"/>
      </w:pPr>
      <w:r>
        <w:t xml:space="preserve">Actionable Recommendations</w:t>
      </w:r>
    </w:p>
    <w:p>
      <w:pPr>
        <w:pStyle w:val="FirstParagraph"/>
      </w:pPr>
      <w:r>
        <w:t xml:space="preserve">Based on Q4 data, we recommend these Madrid-specific initiatives for Q1 2024:</w:t>
      </w:r>
    </w:p>
    <w:p>
      <w:pPr>
        <w:numPr>
          <w:ilvl w:val="0"/>
          <w:numId w:val="1004"/>
        </w:numPr>
        <w:pStyle w:val="Compact"/>
      </w:pPr>
      <w:r>
        <w:rPr>
          <w:bCs/>
          <w:b/>
        </w:rPr>
        <w:t xml:space="preserve">Full Spanish Localization:</w:t>
      </w:r>
      <w:r>
        <w:t xml:space="preserve"> </w:t>
      </w:r>
      <w:r>
        <w:t xml:space="preserve">Allocate €85K to complete documentation translations and hire bicultural sales engineers for Madrid clients (expected ROI: +€1.2M annual revenue).</w:t>
      </w:r>
    </w:p>
    <w:p>
      <w:pPr>
        <w:numPr>
          <w:ilvl w:val="0"/>
          <w:numId w:val="1004"/>
        </w:numPr>
        <w:pStyle w:val="Compact"/>
      </w:pPr>
      <w:r>
        <w:rPr>
          <w:bCs/>
          <w:b/>
        </w:rPr>
        <w:t xml:space="preserve">VAT Transparency Tool:</w:t>
      </w:r>
      <w:r>
        <w:t xml:space="preserve"> </w:t>
      </w:r>
      <w:r>
        <w:t xml:space="preserve">Develop a real-time tax calculator integrated with our CRM by January 2024, eliminating contract delays (projected to reduce sales cycle by 8 days).</w:t>
      </w:r>
    </w:p>
    <w:p>
      <w:pPr>
        <w:numPr>
          <w:ilvl w:val="0"/>
          <w:numId w:val="1004"/>
        </w:numPr>
        <w:pStyle w:val="Compact"/>
      </w:pPr>
      <w:r>
        <w:rPr>
          <w:bCs/>
          <w:b/>
        </w:rPr>
        <w:t xml:space="preserve">University Partnership Expansion:</w:t>
      </w:r>
      <w:r>
        <w:t xml:space="preserve"> </w:t>
      </w:r>
      <w:r>
        <w:t xml:space="preserve">Secure formal agreements with 5 Madrid engineering schools (including UC3M) for joint certification programs, targeting the region's 12% annual growth in software graduates.</w:t>
      </w:r>
    </w:p>
    <w:p>
      <w:pPr>
        <w:numPr>
          <w:ilvl w:val="0"/>
          <w:numId w:val="1004"/>
        </w:numPr>
        <w:pStyle w:val="Compact"/>
      </w:pPr>
      <w:r>
        <w:rPr>
          <w:bCs/>
          <w:b/>
        </w:rPr>
        <w:t xml:space="preserve">Niche Product Development:</w:t>
      </w:r>
      <w:r>
        <w:t xml:space="preserve"> </w:t>
      </w:r>
      <w:r>
        <w:t xml:space="preserve">Create a GDPR-compliant version of our platform specifically for Madrid-based fintech companies, addressing their unique regulatory needs (current market opportunity: €27M).</w:t>
      </w:r>
    </w:p>
    <w:bookmarkEnd w:id="27"/>
    <w:bookmarkStart w:id="28" w:name="Xe79c7e9a31c580f2a9641716236bcff25a860a0"/>
    <w:p>
      <w:pPr>
        <w:pStyle w:val="Heading2"/>
      </w:pPr>
      <w:r>
        <w:t xml:space="preserve">Conclusion: Madrid as the European Sales Catalyst</w:t>
      </w:r>
    </w:p>
    <w:p>
      <w:pPr>
        <w:pStyle w:val="FirstParagraph"/>
      </w:pPr>
      <w:r>
        <w:t xml:space="preserve">This Sales Report confirms that Spain Madrid has become the operational engine for our European software sales growth. The region's concentration of Software Engineer decision-makers, combined with its strategic position in Europe's digital infrastructure, delivers exceptional scalability. By 2025, we project Madrid will contribute 63% of our EMEA revenue – up from 48% in Q1 2023.</w:t>
      </w:r>
    </w:p>
    <w:p>
      <w:pPr>
        <w:pStyle w:val="BodyText"/>
      </w:pPr>
      <w:r>
        <w:t xml:space="preserve">Our success stems from understanding that software sales in Madrid transcend transactional relationships. We've evolved beyond selling "tools" to becoming strategic partners embedded within the engineering workflows of Spain's most innovative companies. This nuanced approach, combined with hyper-localized strategies, positions us for sustained market leadership as Madrid solidifies its status as Europe's premier tech hub.</w:t>
      </w:r>
    </w:p>
    <w:p>
      <w:pPr>
        <w:pStyle w:val="BodyText"/>
      </w:pPr>
      <w:r>
        <w:t xml:space="preserve">As we continue this trajectory, all regional teams must prioritize understanding how Madrid-based Software Engineers operate – their challenges with legacy systems integration, their growing need for AI-assisted coding tools, and their preference for collaborative solutioning over traditional sales pitches. The path forward is clear: deepen engineering relationships in Spain Madrid to drive global growth.</w:t>
      </w:r>
    </w:p>
    <w:p>
      <w:pPr>
        <w:pStyle w:val="BodyText"/>
      </w:pPr>
      <w:r>
        <w:rPr>
          <w:bCs/>
          <w:b/>
        </w:rPr>
        <w:t xml:space="preserve">Prepared by:</w:t>
      </w:r>
      <w:r>
        <w:t xml:space="preserve"> </w:t>
      </w:r>
      <w:r>
        <w:t xml:space="preserve">Global Sales Strategy Team</w:t>
      </w:r>
    </w:p>
    <w:p>
      <w:pPr>
        <w:pStyle w:val="BodyText"/>
      </w:pPr>
      <w:r>
        <w:rPr>
          <w:bCs/>
          <w:b/>
        </w:rPr>
        <w:t xml:space="preserve">Contact:</w:t>
      </w:r>
      <w:r>
        <w:t xml:space="preserve"> </w:t>
      </w:r>
      <w:r>
        <w:t xml:space="preserve">sales.spain@company.com | Madrid Office: Calle de la Princesa, 10 | +34 91 123 4567</w:t>
      </w:r>
    </w:p>
    <w:p>
      <w:pPr>
        <w:pStyle w:val="BodyText"/>
      </w:pPr>
      <w:r>
        <w:rPr>
          <w:iCs/>
          <w:i/>
        </w:rPr>
        <w:t xml:space="preserve">This report covers Q4 performance metrics and strategic recommendations for Software Engineer-focused sales initiatives across Spain Madrid. All data sourced from our Madrid Sales Hub and regional CRM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Madrid Software Engineer Sales Performance Report</dc:title>
  <dc:creator/>
  <dc:language>en</dc:language>
  <cp:keywords/>
  <dcterms:created xsi:type="dcterms:W3CDTF">2026-07-13T16:58:23Z</dcterms:created>
  <dcterms:modified xsi:type="dcterms:W3CDTF">2026-07-13T16:58:23Z</dcterms:modified>
</cp:coreProperties>
</file>

<file path=docProps/custom.xml><?xml version="1.0" encoding="utf-8"?>
<Properties xmlns="http://schemas.openxmlformats.org/officeDocument/2006/custom-properties" xmlns:vt="http://schemas.openxmlformats.org/officeDocument/2006/docPropsVTypes"/>
</file>