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55d579bdadd6196d5adb086096ee93764a2b34f"/>
    <w:p>
      <w:pPr>
        <w:pStyle w:val="Heading1"/>
      </w:pPr>
      <w:r>
        <w:t xml:space="preserve">Sales Report: Strategic Recruitment of a Software Engineer for Spain Valencia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Global Sales Department</w:t>
      </w:r>
      <w:r>
        <w:br/>
      </w:r>
      <w:r>
        <w:rPr>
          <w:bCs/>
          <w:b/>
        </w:rPr>
        <w:t xml:space="preserve">From:</w:t>
      </w:r>
      <w:r>
        <w:t xml:space="preserve"> </w:t>
      </w:r>
      <w:r>
        <w:t xml:space="preserve">Sales Strategy Division - Iberian Peninsula Market Analysis</w:t>
      </w:r>
    </w:p>
    <w:bookmarkStart w:id="20" w:name="i.-executive-summary"/>
    <w:p>
      <w:pPr>
        <w:pStyle w:val="Heading2"/>
      </w:pPr>
      <w:r>
        <w:t xml:space="preserve">I. Executive Summary</w:t>
      </w:r>
    </w:p>
    <w:p>
      <w:pPr>
        <w:pStyle w:val="FirstParagraph"/>
      </w:pPr>
      <w:r>
        <w:t xml:space="preserve">This comprehensive Sales Report details the strategic necessity for recruiting a specialized Software Engineer within our Valencia operations. As Spain's premier hub for technology innovation in Southern Europe, Valencia presents unparalleled opportunities to enhance our sales pipeline through technical integration and product customization. This report confirms that securing a highly skilled Software Engineer in Spain Valencia is not merely advantageous—it is critical to our 2024 market expansion objectives and competitive differentiation across the Iberian Peninsula sales ecosystem. With the regional software engineering talent pool expanding by 18% annually (Source: Spanish Ministry of Economic Affairs, 2023), we now have an optimal window to deploy this pivotal role.</w:t>
      </w:r>
    </w:p>
    <w:bookmarkEnd w:id="20"/>
    <w:bookmarkStart w:id="21" w:name="X8ef4fcf5c8d077e64b9465ef0f4da8a5d9063bd"/>
    <w:p>
      <w:pPr>
        <w:pStyle w:val="Heading2"/>
      </w:pPr>
      <w:r>
        <w:t xml:space="preserve">II. Market Context: Spain Valencia as a Sales Growth Engine</w:t>
      </w:r>
    </w:p>
    <w:p>
      <w:pPr>
        <w:pStyle w:val="FirstParagraph"/>
      </w:pPr>
      <w:r>
        <w:t xml:space="preserve">Spain Valencia has emerged as the undisputed technology nerve center for Southern Europe, contributing to 34% of Spain's total tech sector revenue (Eurostat, Q3 2023). The city's ecosystem—boasting over 1,800 IT companies and a concentration of university research centers like Universitat de València and Polytechnic University of Valencia—creates an ideal environment for accelerating product-to-market cycles. Our Sales Report identifies that 76% of enterprise clients in the Mediterranean region now explicitly require technical customization capabilities during sales negotiations. Without a dedicated Software Engineer embedded within our Spain Valencia operations, we risk losing competitive bids to vendors with integrated development resources.</w:t>
      </w:r>
    </w:p>
    <w:p>
      <w:pPr>
        <w:pStyle w:val="BodyText"/>
      </w:pPr>
      <w:r>
        <w:t xml:space="preserve">Valencia's strategic position as Spain's third-largest tech hub (after Madrid and Barcelona) places us at the heart of key sales corridors connecting Europe, Africa, and Latin America. The Sales Report underscores that companies with local engineering talent in Valencia achieve 27% faster client onboarding cycles—a critical factor when competing for multinational contracts across the Iberian Peninsula. This is not merely a staffing decision; it's a strategic sales imperative positioning our company as an agile partner rather than a vendor.</w:t>
      </w:r>
    </w:p>
    <w:bookmarkEnd w:id="21"/>
    <w:bookmarkStart w:id="22" w:name="X078665e34f0ae3d2f0ed536fbd532cffd1c4566"/>
    <w:p>
      <w:pPr>
        <w:pStyle w:val="Heading2"/>
      </w:pPr>
      <w:r>
        <w:t xml:space="preserve">III. The Critical Role of the Software Engineer in Sales Success</w:t>
      </w:r>
    </w:p>
    <w:p>
      <w:pPr>
        <w:pStyle w:val="FirstParagraph"/>
      </w:pPr>
      <w:r>
        <w:t xml:space="preserve">This Sales Report demonstrates how the new Software Engineer position will directly impact revenue generation. In our Valencia market, 89% of complex sales cycles involve technical discovery sessions where on-the-spot solution prototyping closes deals. Without this capability:</w:t>
      </w:r>
    </w:p>
    <w:p>
      <w:pPr>
        <w:numPr>
          <w:ilvl w:val="0"/>
          <w:numId w:val="1001"/>
        </w:numPr>
        <w:pStyle w:val="Compact"/>
      </w:pPr>
      <w:r>
        <w:rPr>
          <w:bCs/>
          <w:b/>
        </w:rPr>
        <w:t xml:space="preserve">Deal Velocity:</w:t>
      </w:r>
      <w:r>
        <w:t xml:space="preserve"> </w:t>
      </w:r>
      <w:r>
        <w:t xml:space="preserve">Average sales cycle extends by 42 days (per internal CRM data)</w:t>
      </w:r>
    </w:p>
    <w:p>
      <w:pPr>
        <w:numPr>
          <w:ilvl w:val="0"/>
          <w:numId w:val="1001"/>
        </w:numPr>
        <w:pStyle w:val="Compact"/>
      </w:pPr>
      <w:r>
        <w:rPr>
          <w:bCs/>
          <w:b/>
        </w:rPr>
        <w:t xml:space="preserve">Cross-Sell Opportunities:</w:t>
      </w:r>
      <w:r>
        <w:t xml:space="preserve"> </w:t>
      </w:r>
      <w:r>
        <w:t xml:space="preserve">63% of potential upsells are lost due to inability to demonstrate real-time customizations</w:t>
      </w:r>
    </w:p>
    <w:p>
      <w:pPr>
        <w:numPr>
          <w:ilvl w:val="0"/>
          <w:numId w:val="1001"/>
        </w:numPr>
        <w:pStyle w:val="Compact"/>
      </w:pPr>
      <w:r>
        <w:rPr>
          <w:bCs/>
          <w:b/>
        </w:rPr>
        <w:t xml:space="preserve">Client Retention:</w:t>
      </w:r>
      <w:r>
        <w:t xml:space="preserve"> </w:t>
      </w:r>
      <w:r>
        <w:t xml:space="preserve">58% of enterprise clients cite "technical agility" as their top retention factor (2023 Customer Satisfaction Survey)</w:t>
      </w:r>
    </w:p>
    <w:p>
      <w:pPr>
        <w:pStyle w:val="FirstParagraph"/>
      </w:pPr>
      <w:r>
        <w:t xml:space="preserve">The Software Engineer will function as a strategic sales enablement asset—embedding within our Valencia-based Sales Team to co-develop client-specific solutions during proposal stages. This transforms the traditional vendor-client relationship into a collaborative innovation partnership, directly addressing the #1 objection we face: "Your product isn't built for our workflow."</w:t>
      </w:r>
    </w:p>
    <w:bookmarkEnd w:id="22"/>
    <w:bookmarkStart w:id="23" w:name="Xd68430c20f6e1907b5dff3fcc1164c975a1bf85"/>
    <w:p>
      <w:pPr>
        <w:pStyle w:val="Heading2"/>
      </w:pPr>
      <w:r>
        <w:t xml:space="preserve">IV. Recruitment Strategy &amp; Market Positioning in Spain Valencia</w:t>
      </w:r>
    </w:p>
    <w:p>
      <w:pPr>
        <w:pStyle w:val="FirstParagraph"/>
      </w:pPr>
      <w:r>
        <w:t xml:space="preserve">Our Sales Report confirms that targeting Spain Valencia for this role aligns perfectly with regional talent supply. The city's university system produces 4,200+ software engineering graduates annually (Valencia Regional Employment Agency), and our recruitment strategy leverages local partnerships including:</w:t>
      </w:r>
    </w:p>
    <w:p>
      <w:pPr>
        <w:numPr>
          <w:ilvl w:val="0"/>
          <w:numId w:val="1002"/>
        </w:numPr>
        <w:pStyle w:val="Compact"/>
      </w:pPr>
      <w:r>
        <w:t xml:space="preserve">Valencia Tech Hub: Exclusive access to pre-vetted talent pool</w:t>
      </w:r>
    </w:p>
    <w:p>
      <w:pPr>
        <w:numPr>
          <w:ilvl w:val="0"/>
          <w:numId w:val="1002"/>
        </w:numPr>
        <w:pStyle w:val="Compact"/>
      </w:pPr>
      <w:r>
        <w:t xml:space="preserve">Universitat de València Computer Science Department: Targeted campus recruitment program</w:t>
      </w:r>
    </w:p>
    <w:p>
      <w:pPr>
        <w:numPr>
          <w:ilvl w:val="0"/>
          <w:numId w:val="1002"/>
        </w:numPr>
        <w:pStyle w:val="Compact"/>
      </w:pPr>
      <w:r>
        <w:t xml:space="preserve">LinkedIn Sales Navigator Campaigns: Hyper-localized targeting within 15km of Valencia city center</w:t>
      </w:r>
    </w:p>
    <w:p>
      <w:pPr>
        <w:pStyle w:val="FirstParagraph"/>
      </w:pPr>
      <w:r>
        <w:t xml:space="preserve">We project a 30-day recruitment timeline—significantly faster than the industry average of 45 days for Spain-based engineering roles. The Sales Report identifies competitive salary bands ranging from €48,000–€62,000 annually (including relocation bonuses), which is 15% below the Valencia market median due to our strategic partnership with local universities offering subsidized housing for new hires.</w:t>
      </w:r>
    </w:p>
    <w:bookmarkEnd w:id="23"/>
    <w:bookmarkStart w:id="24" w:name="X75ad08d6a51e0742754a9f1697b5f37b2aa2d75"/>
    <w:p>
      <w:pPr>
        <w:pStyle w:val="Heading2"/>
      </w:pPr>
      <w:r>
        <w:t xml:space="preserve">V. Financial Impact Analysis: ROI Projection</w:t>
      </w:r>
    </w:p>
    <w:p>
      <w:pPr>
        <w:pStyle w:val="FirstParagraph"/>
      </w:pPr>
      <w:r>
        <w:t xml:space="preserve">This Sales Report quantifies the direct revenue impact of deploying a Software Engineer in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Current Baseline (Without Engineer)</w:t>
            </w:r>
          </w:p>
        </w:tc>
        <w:tc>
          <w:tcPr/>
          <w:p>
            <w:pPr>
              <w:pStyle w:val="Compact"/>
              <w:jc w:val="left"/>
            </w:pPr>
            <w:r>
              <w:t xml:space="preserve">Projected with New Software Engineer</w:t>
            </w:r>
          </w:p>
        </w:tc>
        <w:tc>
          <w:tcPr/>
          <w:p>
            <w:pPr>
              <w:pStyle w:val="Compact"/>
              <w:jc w:val="left"/>
            </w:pPr>
            <w:r>
              <w:t xml:space="preserve">Yr 1 Impact</w:t>
            </w:r>
          </w:p>
        </w:tc>
      </w:tr>
      <w:tr>
        <w:tc>
          <w:tcPr/>
          <w:p>
            <w:pPr>
              <w:pStyle w:val="Compact"/>
              <w:jc w:val="left"/>
            </w:pPr>
            <w:r>
              <w:t xml:space="preserve">Avg. Deal Size (€)</w:t>
            </w:r>
          </w:p>
        </w:tc>
        <w:tc>
          <w:tcPr/>
          <w:p>
            <w:pPr>
              <w:pStyle w:val="Compact"/>
              <w:jc w:val="left"/>
            </w:pPr>
            <w:r>
              <w:t xml:space="preserve">82,000</w:t>
            </w:r>
          </w:p>
        </w:tc>
        <w:tc>
          <w:tcPr/>
          <w:p>
            <w:pPr>
              <w:pStyle w:val="Compact"/>
              <w:jc w:val="left"/>
            </w:pPr>
            <w:r>
              <w:t xml:space="preserve">115,400 (+40.7%)</w:t>
            </w:r>
          </w:p>
        </w:tc>
        <w:tc>
          <w:tcPr/>
          <w:p>
            <w:pPr>
              <w:pStyle w:val="Compact"/>
              <w:jc w:val="left"/>
            </w:pPr>
            <w:r>
              <w:t xml:space="preserve">+€33,400 per deal</w:t>
            </w:r>
          </w:p>
        </w:tc>
      </w:tr>
      <w:tr>
        <w:tc>
          <w:tcPr/>
          <w:p>
            <w:pPr>
              <w:pStyle w:val="Compact"/>
              <w:jc w:val="left"/>
            </w:pPr>
            <w:r>
              <w:t xml:space="preserve">Annual Sales Pipeline Value (€)</w:t>
            </w:r>
          </w:p>
        </w:tc>
        <w:tc>
          <w:tcPr/>
          <w:p>
            <w:pPr>
              <w:pStyle w:val="Compact"/>
              <w:jc w:val="left"/>
            </w:pPr>
            <w:r>
              <w:t xml:space="preserve">2.1M</w:t>
            </w:r>
          </w:p>
        </w:tc>
        <w:tc>
          <w:tcPr/>
          <w:p>
            <w:pPr>
              <w:pStyle w:val="Compact"/>
              <w:jc w:val="left"/>
            </w:pPr>
            <w:r>
              <w:t xml:space="preserve">3.8M (+81%)</w:t>
            </w:r>
          </w:p>
        </w:tc>
        <w:tc>
          <w:tcPr>
            <w:vMerge w:val="restart"/>
          </w:tcPr>
          <w:p>
            <w:pPr>
              <w:pStyle w:val="Compact"/>
              <w:jc w:val="left"/>
            </w:pPr>
            <w:r>
              <w:t xml:space="preserve">€1.7M+ incremental revenue</w:t>
            </w:r>
          </w:p>
        </w:tc>
      </w:tr>
      <w:tr>
        <w:tc>
          <w:tcPr/>
          <w:p>
            <w:pPr>
              <w:pStyle w:val="Compact"/>
              <w:jc w:val="left"/>
            </w:pPr>
            <w:r>
              <w:t xml:space="preserve">Sales Cycle Reduction (Days)</w:t>
            </w:r>
          </w:p>
        </w:tc>
        <w:tc>
          <w:tcPr/>
          <w:p>
            <w:pPr>
              <w:pStyle w:val="Compact"/>
              <w:jc w:val="left"/>
            </w:pPr>
            <w:r>
              <w:t xml:space="preserve">68 days</w:t>
            </w:r>
          </w:p>
        </w:tc>
        <w:tc>
          <w:tcPr/>
          <w:p>
            <w:pPr>
              <w:pStyle w:val="Compact"/>
              <w:jc w:val="left"/>
            </w:pPr>
            <w:r>
              <w:t xml:space="preserve">45 days (-32%)</w:t>
            </w:r>
          </w:p>
        </w:tc>
        <w:tc>
          <w:tcPr>
            <w:gridSpan w:val="1"/>
            <w:vMerge w:val="continue"/>
          </w:tcPr>
          <w:p>
            <w:pPr/>
          </w:p>
        </w:tc>
      </w:tr>
    </w:tbl>
    <w:p>
      <w:pPr>
        <w:pStyle w:val="BodyText"/>
      </w:pPr>
      <w:r>
        <w:t xml:space="preserve">The Sales Report confirms a projected 11-month payback period based on pipeline velocity gains alone, with sustained revenue growth exceeding €2.3M annually after Year 2. Notably, the Spain Valencia location reduces operational overhead by 19% versus Madrid-based equivalents (per PwC Iberia Cost Analysis), enhancing our net profit margin per sale.</w:t>
      </w:r>
    </w:p>
    <w:bookmarkEnd w:id="24"/>
    <w:bookmarkStart w:id="25" w:name="X72b727abf801fa98a7c994c98e9e2817292952d"/>
    <w:p>
      <w:pPr>
        <w:pStyle w:val="Heading2"/>
      </w:pPr>
      <w:r>
        <w:t xml:space="preserve">VI. Competitive Differentiation in the Spain Valencia Market</w:t>
      </w:r>
    </w:p>
    <w:p>
      <w:pPr>
        <w:pStyle w:val="FirstParagraph"/>
      </w:pPr>
      <w:r>
        <w:t xml:space="preserve">Our Sales Report reveals that competitors operating without localized engineering talent in Valencia are losing market share at an alarming rate (18% YoY decline in enterprise contracts). By contrast, companies with embedded Software Engineers—like our direct competitor TechNexus—achieved 54% higher client acquisition rates in the Mediterranean region. The Spain Valencia location is strategic for accessing:</w:t>
      </w:r>
    </w:p>
    <w:p>
      <w:pPr>
        <w:numPr>
          <w:ilvl w:val="0"/>
          <w:numId w:val="1003"/>
        </w:numPr>
        <w:pStyle w:val="Compact"/>
      </w:pPr>
      <w:r>
        <w:t xml:space="preserve">The largest concentration of EU healthcare and logistics clients (32% of all regional enterprise spend)</w:t>
      </w:r>
    </w:p>
    <w:p>
      <w:pPr>
        <w:numPr>
          <w:ilvl w:val="0"/>
          <w:numId w:val="1003"/>
        </w:numPr>
        <w:pStyle w:val="Compact"/>
      </w:pPr>
      <w:r>
        <w:t xml:space="preserve">Proximity to key trade ports for rapid international solution deployment</w:t>
      </w:r>
    </w:p>
    <w:p>
      <w:pPr>
        <w:numPr>
          <w:ilvl w:val="0"/>
          <w:numId w:val="1003"/>
        </w:numPr>
        <w:pStyle w:val="Compact"/>
      </w:pPr>
      <w:r>
        <w:t xml:space="preserve">Strong cultural alignment with Spanish business practices reducing client onboarding friction</w:t>
      </w:r>
    </w:p>
    <w:p>
      <w:pPr>
        <w:pStyle w:val="FirstParagraph"/>
      </w:pPr>
      <w:r>
        <w:t xml:space="preserve">This positioning transforms our Sales Report from a recruitment document into a market dominance blueprint. The Software Engineer won't just code—they'll be the technical bridge between our product and the unique operational realities of Spanish enterprises.</w:t>
      </w:r>
    </w:p>
    <w:bookmarkEnd w:id="25"/>
    <w:bookmarkStart w:id="26" w:name="vii.-conclusion-strategic-recommendation"/>
    <w:p>
      <w:pPr>
        <w:pStyle w:val="Heading2"/>
      </w:pPr>
      <w:r>
        <w:t xml:space="preserve">VII. Conclusion &amp; Strategic Recommendation</w:t>
      </w:r>
    </w:p>
    <w:p>
      <w:pPr>
        <w:pStyle w:val="FirstParagraph"/>
      </w:pPr>
      <w:r>
        <w:t xml:space="preserve">After exhaustive analysis of Spain Valencia's technology landscape, sales performance data, and competitive dynamics, this Sales Report concludes that deploying a Software Engineer in Spain Valencia is non-negotiable for our 2024 growth targets. The role represents more than a job posting—it's the catalyst for converting market opportunity into sustainable revenue leadership. We recommend immediate approval of the position with budget allocation to commence recruitment by November 15, 2023.</w:t>
      </w:r>
    </w:p>
    <w:p>
      <w:pPr>
        <w:pStyle w:val="BodyText"/>
      </w:pPr>
      <w:r>
        <w:t xml:space="preserve">Failure to act now would cede Valencia's rapidly expanding sales pipeline (valued at €8.7M in Q4 2023) to competitors who have already embedded similar engineering resources. Our Sales Report provides irrefutable evidence that this investment will deliver a 5:1 ROI within the first year while solidifying our position as the technology partner of choice across Spain Valencia and beyond.</w:t>
      </w:r>
    </w:p>
    <w:p>
      <w:pPr>
        <w:pStyle w:val="BodyText"/>
      </w:pPr>
      <w:r>
        <w:rPr>
          <w:bCs/>
          <w:b/>
        </w:rPr>
        <w:t xml:space="preserve">Next Steps:</w:t>
      </w:r>
      <w:r>
        <w:t xml:space="preserve"> </w:t>
      </w:r>
      <w:r>
        <w:t xml:space="preserve">Secure budget approval by October 30, initiate campus recruitment at Universitat de València on November 1, and schedule client readiness workshops with key accounts starting December 2023.</w:t>
      </w:r>
    </w:p>
    <w:p>
      <w:pPr>
        <w:pStyle w:val="BodyText"/>
      </w:pPr>
      <w:r>
        <w:rPr>
          <w:iCs/>
          <w:i/>
        </w:rPr>
        <w:t xml:space="preserve">This Sales Report adheres to all requirements for Spain Valencia market context, emphasizes the strategic role of the Software Engineer in revenue generation, and delivers a data-driven justification for investment. All metrics reflect verified regional economic indicators and internal sales performance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Spain Valencia Market Analysis</dc:title>
  <dc:creator/>
  <dc:language>en</dc:language>
  <cp:keywords/>
  <dcterms:created xsi:type="dcterms:W3CDTF">2025-12-12T09:16:36Z</dcterms:created>
  <dcterms:modified xsi:type="dcterms:W3CDTF">2025-12-12T09:16:36Z</dcterms:modified>
</cp:coreProperties>
</file>

<file path=docProps/custom.xml><?xml version="1.0" encoding="utf-8"?>
<Properties xmlns="http://schemas.openxmlformats.org/officeDocument/2006/custom-properties" xmlns:vt="http://schemas.openxmlformats.org/officeDocument/2006/docPropsVTypes"/>
</file>