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Performance</w:t>
      </w:r>
      <w:r>
        <w:t xml:space="preserve"> </w:t>
      </w:r>
      <w:r>
        <w:t xml:space="preserve">Report:</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10f446590592c606eab35affce320e1fc67ba49"/>
    <w:p>
      <w:pPr>
        <w:pStyle w:val="Heading1"/>
      </w:pPr>
      <w:r>
        <w:t xml:space="preserve">Q3 2024 Sales Performance Report: Strategic Talent Acquisition for Software Engineers in United Kingdom London</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Team, UK Recruitment Division</w:t>
      </w:r>
      <w:r>
        <w:br/>
      </w:r>
      <w:r>
        <w:rPr>
          <w:bCs/>
          <w:b/>
        </w:rPr>
        <w:t xml:space="preserve">Report Period:</w:t>
      </w:r>
      <w:r>
        <w:t xml:space="preserve"> </w:t>
      </w:r>
      <w:r>
        <w:t xml:space="preserve">July 1, 2024 – September 30, 2024</w:t>
      </w:r>
    </w:p>
    <w:bookmarkStart w:id="20" w:name="executive-summary"/>
    <w:p>
      <w:pPr>
        <w:pStyle w:val="Heading2"/>
      </w:pPr>
      <w:r>
        <w:t xml:space="preserve">Executive Summary</w:t>
      </w:r>
    </w:p>
    <w:p>
      <w:pPr>
        <w:pStyle w:val="FirstParagraph"/>
      </w:pPr>
      <w:r>
        <w:t xml:space="preserve">This Sales Report details the recruitment performance of Software Engineer placements within the United Kingdom London market for Q3 2024. The London tech sector demonstrated robust growth, with a 17.8% increase in demand for senior Software Engineers compared to Q2, driven by fintech expansion, AI implementation projects, and government digital transformation initiatives. Our agency achieved a record placement rate of 89% against target (82%), securing 143 Software Engineer roles across major London hubs including Canary Wharf, Shoreditch, and West End. This report validates our strategic focus on technical specialization within the United Kingdom London market as a key sales driver for sustainable revenue growth.</w:t>
      </w:r>
    </w:p>
    <w:bookmarkEnd w:id="20"/>
    <w:bookmarkStart w:id="21" w:name="X169574846515951ae9090afc50fc22304d677b4"/>
    <w:p>
      <w:pPr>
        <w:pStyle w:val="Heading2"/>
      </w:pPr>
      <w:r>
        <w:t xml:space="preserve">Market Analysis: Software Engineer Demand in United Kingdom London</w:t>
      </w:r>
    </w:p>
    <w:p>
      <w:pPr>
        <w:pStyle w:val="FirstParagraph"/>
      </w:pPr>
      <w:r>
        <w:t xml:space="preserve">The United Kingdom London software engineering landscape continues to evolve rapidly. Q3 data confirms a 22% YoY increase in Software Engineer job postings across all sectors, with fintech (41%), enterprise SaaS (35%), and government digital services (18%) representing the primary demand drivers. Notably, roles requiring AI/ML integration skills grew by 37%, while cybersecurity-focused Software Engineering positions rose by 29% – reflecting national priorities under the UK Digital Strategy 2024.</w:t>
      </w:r>
    </w:p>
    <w:p>
      <w:pPr>
        <w:pStyle w:val="BodyText"/>
      </w:pPr>
      <w:r>
        <w:t xml:space="preserve">London remains the undisputed epicenter of this market, accounting for 58% of all Software Engineer hires across the United Kingdom. The city's unique ecosystem – combining global financial institutions, scale-up accelerators (e.g., Tech Nation), and government bodies like GDS (Government Digital Service) – creates exceptional demand concentration. Our sales team observed that clients in London specifically prioritize candidates with GDPR compliance experience and cloud infrastructure expertise (AWS/Azure), differentiating the local market from regional UK trends.</w:t>
      </w:r>
    </w:p>
    <w:bookmarkEnd w:id="21"/>
    <w:bookmarkStart w:id="22" w:name="X4b345ded15007b688dd096bb9ab4dbebaff1ac6"/>
    <w:p>
      <w:pPr>
        <w:pStyle w:val="Heading2"/>
      </w:pPr>
      <w:r>
        <w:t xml:space="preserve">Regional Performance Breakdown: United Kingdom London</w:t>
      </w:r>
    </w:p>
    <w:p>
      <w:pPr>
        <w:pStyle w:val="FirstParagraph"/>
      </w:pPr>
      <w:r>
        <w:t xml:space="preserve">London District</w:t>
      </w:r>
    </w:p>
    <w:p>
      <w:pPr>
        <w:pStyle w:val="BodyText"/>
      </w:pPr>
      <w:r>
        <w:t xml:space="preserve">Placement Volume (Q3)</w:t>
      </w:r>
    </w:p>
    <w:p>
      <w:pPr>
        <w:pStyle w:val="BodyText"/>
      </w:pPr>
      <w:r>
        <w:t xml:space="preserve">Avg. Salary Band (£)</w:t>
      </w:r>
    </w:p>
    <w:p>
      <w:pPr>
        <w:pStyle w:val="BodyText"/>
      </w:pPr>
      <w:r>
        <w:t xml:space="preserve">Key Client Sectors</w:t>
      </w:r>
    </w:p>
    <w:p>
      <w:pPr>
        <w:pStyle w:val="BodyText"/>
      </w:pPr>
      <w:r>
        <w:t xml:space="preserve">Canary Wharf Financial District</w:t>
      </w:r>
    </w:p>
    <w:p>
      <w:pPr>
        <w:pStyle w:val="BodyText"/>
      </w:pPr>
      <w:r>
        <w:t xml:space="preserve">58</w:t>
      </w:r>
    </w:p>
    <w:p>
      <w:pPr>
        <w:pStyle w:val="BodyText"/>
      </w:pPr>
      <w:r>
        <w:t xml:space="preserve">75,000 - 120,000</w:t>
      </w:r>
    </w:p>
    <w:p>
      <w:pPr>
        <w:pStyle w:val="BodyText"/>
      </w:pPr>
      <w:r>
        <w:t xml:space="preserve">Fintech, Investment Banking (AI-driven trading systems)</w:t>
      </w:r>
    </w:p>
    <w:p>
      <w:pPr>
        <w:pStyle w:val="BodyText"/>
      </w:pPr>
      <w:r>
        <w:t xml:space="preserve">Shoreditch &amp; East London Tech Corridor</w:t>
      </w:r>
    </w:p>
    <w:p>
      <w:pPr>
        <w:pStyle w:val="BodyText"/>
      </w:pPr>
      <w:r>
        <w:t xml:space="preserve">47</w:t>
      </w:r>
    </w:p>
    <w:p>
      <w:pPr>
        <w:pStyle w:val="BodyText"/>
      </w:pPr>
      <w:r>
        <w:t xml:space="preserve">68,000 - 95,000</w:t>
      </w:r>
    </w:p>
    <w:p>
      <w:pPr>
        <w:pStyle w:val="BodyText"/>
      </w:pPr>
      <w:r>
        <w:t xml:space="preserve">&lt;</w:t>
      </w:r>
    </w:p>
    <w:p>
      <w:pPr>
        <w:pStyle w:val="BodyText"/>
      </w:pPr>
      <w:r>
        <w:t xml:space="preserve">SaaS Startups, E-commerce Platforms (Scalability focus)</w:t>
      </w:r>
    </w:p>
    <w:p>
      <w:pPr>
        <w:pStyle w:val="BodyText"/>
      </w:pPr>
      <w:r>
        <w:t xml:space="preserve">West End &amp; Central London (Corporate HQ)</w:t>
      </w:r>
    </w:p>
    <w:p>
      <w:pPr>
        <w:pStyle w:val="BodyText"/>
      </w:pPr>
      <w:r>
        <w:t xml:space="preserve">28</w:t>
      </w:r>
    </w:p>
    <w:p>
      <w:pPr>
        <w:pStyle w:val="BodyText"/>
      </w:pPr>
      <w:r>
        <w:t xml:space="preserve">82,000 - 135,000</w:t>
      </w:r>
    </w:p>
    <w:p>
      <w:pPr>
        <w:pStyle w:val="BodyText"/>
      </w:pPr>
      <w:r>
        <w:t xml:space="preserve">Enterprise Software, Healthcare Tech (Regulatory compliance)</w:t>
      </w:r>
    </w:p>
    <w:p>
      <w:pPr>
        <w:pStyle w:val="BodyText"/>
      </w:pPr>
      <w:r>
        <w:t xml:space="preserve">Total London Placements</w:t>
      </w:r>
    </w:p>
    <w:p>
      <w:pPr>
        <w:pStyle w:val="BodyText"/>
      </w:pPr>
      <w:r>
        <w:rPr>
          <w:bCs/>
          <w:b/>
        </w:rPr>
        <w:t xml:space="preserve">133</w:t>
      </w:r>
    </w:p>
    <w:p>
      <w:pPr>
        <w:pStyle w:val="BodyText"/>
      </w:pPr>
      <w:r>
        <w:t xml:space="preserve">-</w:t>
      </w:r>
    </w:p>
    <w:p>
      <w:pPr>
        <w:pStyle w:val="BodyText"/>
      </w:pPr>
      <w:r>
        <w:t xml:space="preserve">-</w:t>
      </w:r>
    </w:p>
    <w:p>
      <w:pPr>
        <w:pStyle w:val="BodyText"/>
      </w:pPr>
      <w:r>
        <w:t xml:space="preserve">The data confirms that Canary Wharf remains the primary growth engine for Software Engineer sales within United Kingdom London, with 20% of all placements representing major financial institutions expanding their engineering teams post-UK FCA regulatory updates. Shoreditch continued to show resilience despite economic headwinds, driven by VC-backed scale-ups seeking mid-level engineers for product development.</w:t>
      </w:r>
    </w:p>
    <w:bookmarkEnd w:id="22"/>
    <w:bookmarkStart w:id="23" w:name="sales-performance-metrics"/>
    <w:p>
      <w:pPr>
        <w:pStyle w:val="Heading2"/>
      </w:pPr>
      <w:r>
        <w:t xml:space="preserve">Sales Performance Metrics</w:t>
      </w:r>
    </w:p>
    <w:p>
      <w:pPr>
        <w:pStyle w:val="FirstParagraph"/>
      </w:pPr>
      <w:r>
        <w:t xml:space="preserve">Our Sales Report quantifies measurable success in the Software Engineer recruitment niche:</w:t>
      </w:r>
    </w:p>
    <w:p>
      <w:pPr>
        <w:numPr>
          <w:ilvl w:val="0"/>
          <w:numId w:val="1001"/>
        </w:numPr>
        <w:pStyle w:val="Compact"/>
      </w:pPr>
      <w:r>
        <w:rPr>
          <w:bCs/>
          <w:b/>
        </w:rPr>
        <w:t xml:space="preserve">Placement Rate:</w:t>
      </w:r>
      <w:r>
        <w:t xml:space="preserve"> </w:t>
      </w:r>
      <w:r>
        <w:t xml:space="preserve">89% (vs. target 82%) – driven by enhanced technical screening for London-specific requirements (e.g., UK visa sponsorship readiness)</w:t>
      </w:r>
    </w:p>
    <w:p>
      <w:pPr>
        <w:numPr>
          <w:ilvl w:val="0"/>
          <w:numId w:val="1001"/>
        </w:numPr>
        <w:pStyle w:val="Compact"/>
      </w:pPr>
      <w:r>
        <w:rPr>
          <w:bCs/>
          <w:b/>
        </w:rPr>
        <w:t xml:space="preserve">Average Time-to-Fill:</w:t>
      </w:r>
      <w:r>
        <w:t xml:space="preserve"> </w:t>
      </w:r>
      <w:r>
        <w:t xml:space="preserve">18 days (London market avg: 22 days) – achieved through our dedicated London talent pipeline</w:t>
      </w:r>
    </w:p>
    <w:p>
      <w:pPr>
        <w:numPr>
          <w:ilvl w:val="0"/>
          <w:numId w:val="1001"/>
        </w:numPr>
        <w:pStyle w:val="Compact"/>
      </w:pPr>
      <w:r>
        <w:rPr>
          <w:bCs/>
          <w:b/>
        </w:rPr>
        <w:t xml:space="preserve">Client Retention Rate:</w:t>
      </w:r>
      <w:r>
        <w:t xml:space="preserve"> </w:t>
      </w:r>
      <w:r>
        <w:t xml:space="preserve">94% – indicating high satisfaction with Software Engineer quality matching London business needs</w:t>
      </w:r>
    </w:p>
    <w:p>
      <w:pPr>
        <w:numPr>
          <w:ilvl w:val="0"/>
          <w:numId w:val="1001"/>
        </w:numPr>
        <w:pStyle w:val="Compact"/>
      </w:pPr>
      <w:r>
        <w:rPr>
          <w:bCs/>
          <w:b/>
        </w:rPr>
        <w:t xml:space="preserve">Average Sales Revenue per Placement:</w:t>
      </w:r>
      <w:r>
        <w:t xml:space="preserve"> </w:t>
      </w:r>
      <w:r>
        <w:t xml:space="preserve">£8,750 (London-specific premium for senior roles)</w:t>
      </w:r>
    </w:p>
    <w:p>
      <w:pPr>
        <w:pStyle w:val="FirstParagraph"/>
      </w:pPr>
      <w:r>
        <w:t xml:space="preserve">This performance directly contributed to the UK Division achieving 112% of its Q3 revenue target, with Software Engineer placements representing 68% of total sales volume. Crucially, we observed a 34% increase in repeat business from London-based clients compared to Q2 – a direct result of our tailored approach to United Kingdom London market dynamics.</w:t>
      </w:r>
    </w:p>
    <w:bookmarkEnd w:id="23"/>
    <w:bookmarkStart w:id="24" w:name="key-challenges-strategic-adjustments"/>
    <w:p>
      <w:pPr>
        <w:pStyle w:val="Heading2"/>
      </w:pPr>
      <w:r>
        <w:t xml:space="preserve">Key Challenges &amp; Strategic Adjustments</w:t>
      </w:r>
    </w:p>
    <w:p>
      <w:pPr>
        <w:pStyle w:val="FirstParagraph"/>
      </w:pPr>
      <w:r>
        <w:t xml:space="preserve">The Sales Report identifies two critical challenges unique to the London Software Engineer market:</w:t>
      </w:r>
    </w:p>
    <w:p>
      <w:pPr>
        <w:numPr>
          <w:ilvl w:val="0"/>
          <w:numId w:val="1002"/>
        </w:numPr>
        <w:pStyle w:val="Compact"/>
      </w:pPr>
      <w:r>
        <w:rPr>
          <w:bCs/>
          <w:b/>
        </w:rPr>
        <w:t xml:space="preserve">Talent Shortage in Specialized Areas:</w:t>
      </w:r>
      <w:r>
        <w:t xml:space="preserve"> </w:t>
      </w:r>
      <w:r>
        <w:t xml:space="preserve">Demand for AI/ML Software Engineers with UK regulatory experience outstripped supply by 3:1. Our sales strategy adapted by developing a partnership with Imperial College London’s Tech Talent Program, creating an exclusive pipeline for certified candidates.</w:t>
      </w:r>
    </w:p>
    <w:p>
      <w:pPr>
        <w:numPr>
          <w:ilvl w:val="0"/>
          <w:numId w:val="1002"/>
        </w:numPr>
        <w:pStyle w:val="Compact"/>
      </w:pPr>
      <w:r>
        <w:rPr>
          <w:bCs/>
          <w:b/>
        </w:rPr>
        <w:t xml:space="preserve">Client Budget Constraints:</w:t>
      </w:r>
      <w:r>
        <w:t xml:space="preserve"> </w:t>
      </w:r>
      <w:r>
        <w:t xml:space="preserve">42% of London fintech clients delayed hiring due to Q3 market volatility. Sales teams pivoted to "flexible engagement" models (e.g., fractional Software Engineers) which achieved a 76% conversion rate versus standard full-time roles.</w:t>
      </w:r>
    </w:p>
    <w:p>
      <w:pPr>
        <w:pStyle w:val="FirstParagraph"/>
      </w:pPr>
      <w:r>
        <w:t xml:space="preserve">These adjustments directly increased our sales conversion rate by 22 percentage points and solidified our position as the preferred partner for dynamic London tech hiring needs.</w:t>
      </w:r>
    </w:p>
    <w:bookmarkEnd w:id="24"/>
    <w:bookmarkStart w:id="25" w:name="X1c1bd1ea3e4b6e14147213325950d415c10ff84"/>
    <w:p>
      <w:pPr>
        <w:pStyle w:val="Heading2"/>
      </w:pPr>
      <w:r>
        <w:t xml:space="preserve">Competitive Landscape in United Kingdom London</w:t>
      </w:r>
    </w:p>
    <w:p>
      <w:pPr>
        <w:pStyle w:val="FirstParagraph"/>
      </w:pPr>
      <w:r>
        <w:t xml:space="preserve">The London recruitment market for Software Engineers is intensely competitive, with 17 major agencies vying for share. However, our Sales Report confirms that clients specifically prioritize firms demonstrating:</w:t>
      </w:r>
    </w:p>
    <w:p>
      <w:pPr>
        <w:numPr>
          <w:ilvl w:val="0"/>
          <w:numId w:val="1003"/>
        </w:numPr>
        <w:pStyle w:val="Compact"/>
      </w:pPr>
      <w:r>
        <w:t xml:space="preserve">Deep knowledge of UK employment law (including right-to-work compliance)</w:t>
      </w:r>
    </w:p>
    <w:p>
      <w:pPr>
        <w:numPr>
          <w:ilvl w:val="0"/>
          <w:numId w:val="1003"/>
        </w:numPr>
        <w:pStyle w:val="Compact"/>
      </w:pPr>
      <w:r>
        <w:t xml:space="preserve">Local network within London's tech community (e.g., partnerships with Tech City UK events)</w:t>
      </w:r>
    </w:p>
    <w:p>
      <w:pPr>
        <w:numPr>
          <w:ilvl w:val="0"/>
          <w:numId w:val="1003"/>
        </w:numPr>
        <w:pStyle w:val="Compact"/>
      </w:pPr>
      <w:r>
        <w:t xml:space="preserve">Specialized technical assessment frameworks validated by London-based engineering leaders</w:t>
      </w:r>
    </w:p>
    <w:p>
      <w:pPr>
        <w:pStyle w:val="FirstParagraph"/>
      </w:pPr>
      <w:r>
        <w:t xml:space="preserve">We lead this space with our London Engineering Advisory Board – a panel of 12 senior Software Engineers based in the United Kingdom capital who inform our client matching process. This differentiator was cited by 83% of new clients as their primary selection factor.</w:t>
      </w:r>
    </w:p>
    <w:bookmarkEnd w:id="25"/>
    <w:bookmarkStart w:id="26" w:name="q4-outlook-strategic-recommendations"/>
    <w:p>
      <w:pPr>
        <w:pStyle w:val="Heading2"/>
      </w:pPr>
      <w:r>
        <w:t xml:space="preserve">Q4 Outlook &amp; Strategic Recommendations</w:t>
      </w:r>
    </w:p>
    <w:p>
      <w:pPr>
        <w:pStyle w:val="FirstParagraph"/>
      </w:pPr>
      <w:r>
        <w:t xml:space="preserve">Based on current market trends, we project a 15-20% increase in Software Engineer demand for Q4 2024, driven by the UK government’s "Digital Public Infrastructure" initiative. To capitalize on this opportunity:</w:t>
      </w:r>
    </w:p>
    <w:p>
      <w:pPr>
        <w:numPr>
          <w:ilvl w:val="0"/>
          <w:numId w:val="1004"/>
        </w:numPr>
        <w:pStyle w:val="Compact"/>
      </w:pPr>
      <w:r>
        <w:rPr>
          <w:bCs/>
          <w:b/>
        </w:rPr>
        <w:t xml:space="preserve">Expand AI/ML Talent Pool:</w:t>
      </w:r>
      <w:r>
        <w:t xml:space="preserve"> </w:t>
      </w:r>
      <w:r>
        <w:t xml:space="preserve">Allocate £85k to partner with London-based AI incubators (e.g., CognitionX) for specialized candidate sourcing.</w:t>
      </w:r>
    </w:p>
    <w:p>
      <w:pPr>
        <w:numPr>
          <w:ilvl w:val="0"/>
          <w:numId w:val="1004"/>
        </w:numPr>
        <w:pStyle w:val="Compact"/>
      </w:pPr>
      <w:r>
        <w:rPr>
          <w:bCs/>
          <w:b/>
        </w:rPr>
        <w:t xml:space="preserve">Develop "London Tech Passport" Program:</w:t>
      </w:r>
      <w:r>
        <w:t xml:space="preserve"> </w:t>
      </w:r>
      <w:r>
        <w:t xml:space="preserve">Create a premium client service offering including GDPR training and UK visa pathway support for international Software Engineers.</w:t>
      </w:r>
    </w:p>
    <w:p>
      <w:pPr>
        <w:numPr>
          <w:ilvl w:val="0"/>
          <w:numId w:val="1004"/>
        </w:numPr>
        <w:pStyle w:val="Compact"/>
      </w:pPr>
      <w:r>
        <w:rPr>
          <w:bCs/>
          <w:b/>
        </w:rPr>
        <w:t xml:space="preserve">Target Key London Sectors:</w:t>
      </w:r>
      <w:r>
        <w:t xml:space="preserve"> </w:t>
      </w:r>
      <w:r>
        <w:t xml:space="preserve">Prioritize sales efforts in healthcare technology (NHS Digital projects) and green tech, both experiencing accelerated hiring.</w:t>
      </w:r>
    </w:p>
    <w:bookmarkEnd w:id="26"/>
    <w:bookmarkStart w:id="27" w:name="conclusion"/>
    <w:p>
      <w:pPr>
        <w:pStyle w:val="Heading2"/>
      </w:pPr>
      <w:r>
        <w:t xml:space="preserve">Conclusion</w:t>
      </w:r>
    </w:p>
    <w:p>
      <w:pPr>
        <w:pStyle w:val="FirstParagraph"/>
      </w:pPr>
      <w:r>
        <w:t xml:space="preserve">This Sales Report unequivocally demonstrates that the United Kingdom London Software Engineer market remains a high-value growth vertical for our business. Our ability to translate deep local market knowledge into sales performance – securing 143 placements at record efficiency – validates the strategic investment in London-specific talent acquisition systems. As we enter Q4, our focus on specialization (particularly within AI and regulatory-compliant engineering) positions us to capture significant market share as London solidifies its status as Europe’s leading tech hub.</w:t>
      </w:r>
    </w:p>
    <w:p>
      <w:pPr>
        <w:pStyle w:val="BodyText"/>
      </w:pPr>
      <w:r>
        <w:rPr>
          <w:iCs/>
          <w:i/>
        </w:rPr>
        <w:t xml:space="preserve">This report is based on internal sales data for United Kingdom London operations during Q3 2024. All figures are illustrative of typical market performance within the Software Engineer recruitment sector and should be validated against current market conditions.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Performance Report: Software Engineer Recruitment in United Kingdom London</dc:title>
  <dc:creator/>
  <dc:language>en</dc:language>
  <cp:keywords/>
  <dcterms:created xsi:type="dcterms:W3CDTF">2026-07-23T04:23:28Z</dcterms:created>
  <dcterms:modified xsi:type="dcterms:W3CDTF">2026-07-23T04:23:28Z</dcterms:modified>
</cp:coreProperties>
</file>

<file path=docProps/custom.xml><?xml version="1.0" encoding="utf-8"?>
<Properties xmlns="http://schemas.openxmlformats.org/officeDocument/2006/custom-properties" xmlns:vt="http://schemas.openxmlformats.org/officeDocument/2006/docPropsVTypes"/>
</file>