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Analysis</w:t>
      </w:r>
      <w:r>
        <w:t xml:space="preserve"> </w:t>
      </w:r>
      <w:r>
        <w:t xml:space="preserve">-</w:t>
      </w:r>
      <w:r>
        <w:t xml:space="preserve"> </w:t>
      </w:r>
      <w:r>
        <w:t xml:space="preserve">Houston,</w:t>
      </w:r>
      <w:r>
        <w:t xml:space="preserve"> </w:t>
      </w:r>
      <w:r>
        <w:t xml:space="preserve">United</w:t>
      </w:r>
      <w:r>
        <w:t xml:space="preserve"> </w:t>
      </w:r>
      <w:r>
        <w:t xml:space="preserve">States</w:t>
      </w:r>
    </w:p>
    <w:bookmarkStart w:id="27" w:name="X1520c24eec0dd3d49179553a4cfc1ea9c06329e"/>
    <w:p>
      <w:pPr>
        <w:pStyle w:val="Heading1"/>
      </w:pPr>
      <w:r>
        <w:t xml:space="preserve">Q3 2024 Sales Report: Strategic Software Engineering Enablement for Revenue Growth in United States Houston Market</w:t>
      </w:r>
    </w:p>
    <w:p>
      <w:pPr>
        <w:pStyle w:val="FirstParagraph"/>
      </w:pPr>
      <w:r>
        <w:rPr>
          <w:bCs/>
          <w:b/>
        </w:rPr>
        <w:t xml:space="preserve">Prepared For:</w:t>
      </w:r>
      <w:r>
        <w:t xml:space="preserve"> </w:t>
      </w:r>
      <w:r>
        <w:t xml:space="preserve">Executive Leadership Team, Sales &amp; Engineering Division |</w:t>
      </w:r>
      <w:r>
        <w:t xml:space="preserve"> </w:t>
      </w:r>
      <w:r>
        <w:rPr>
          <w:bCs/>
          <w:b/>
        </w:rPr>
        <w:t xml:space="preserve">Date:</w:t>
      </w:r>
      <w:r>
        <w:t xml:space="preserve"> </w:t>
      </w:r>
      <w:r>
        <w:t xml:space="preserve">October 26, 2024 |</w:t>
      </w:r>
      <w:r>
        <w:t xml:space="preserve"> </w:t>
      </w:r>
      <w:r>
        <w:rPr>
          <w:bCs/>
          <w:b/>
        </w:rPr>
        <w:t xml:space="preserve">Prepared By:</w:t>
      </w:r>
      <w:r>
        <w:t xml:space="preserve"> </w:t>
      </w:r>
      <w:r>
        <w:t xml:space="preserve">Sales Operations Strategy Group</w:t>
      </w:r>
    </w:p>
    <w:bookmarkStart w:id="20" w:name="executive-summary"/>
    <w:p>
      <w:pPr>
        <w:pStyle w:val="Heading2"/>
      </w:pPr>
      <w:r>
        <w:t xml:space="preserve">Executive Summary</w:t>
      </w:r>
    </w:p>
    <w:p>
      <w:pPr>
        <w:pStyle w:val="FirstParagraph"/>
      </w:pPr>
      <w:r>
        <w:t xml:space="preserve">This Sales Report details the critical impact of our dedicated Software Engineer team in driving measurable revenue growth within the United States Houston market. Contrary to traditional sales narratives, this report demonstrates how targeted software engineering initiatives directly accelerated pipeline velocity, improved customer acquisition efficiency, and secured enterprise contracts worth $4.2M in Q3 2024—representing a 37% year-over-year increase in Houston-specific revenue. The Software Engineer integration into sales operations was not merely technical support; it became the catalyst for our Houston market dominance.</w:t>
      </w:r>
    </w:p>
    <w:bookmarkEnd w:id="20"/>
    <w:bookmarkStart w:id="21" w:name="Xd929c471fc8d780f767411e9c9732700ebacd8f"/>
    <w:p>
      <w:pPr>
        <w:pStyle w:val="Heading2"/>
      </w:pPr>
      <w:r>
        <w:t xml:space="preserve">United States Houston Market Context: Why Engineering Drives Sales Here</w:t>
      </w:r>
    </w:p>
    <w:p>
      <w:pPr>
        <w:pStyle w:val="FirstParagraph"/>
      </w:pPr>
      <w:r>
        <w:t xml:space="preserve">As the fourth-largest city in the United States and a global energy, healthcare, and aerospace hub, Houston demands hyper-localized sales solutions. The complex landscape of energy sector clients (ExxonMobil, Chevron), healthcare giants (HCA Healthcare), and manufacturing enterprises requires bespoke software integrations that generic sales tools cannot provide. Our Software Engineer team’s deep understanding of Houston’s unique market dynamics—characterized by large-scale enterprise deployments, regulatory complexity in the Gulf Coast region, and rapid project turnaround demands—has transformed how our sales pipeline operates. Unlike national offices relying on off-the-shelf solutions, the United States Houston-based Software Engineer unit developed context-aware tools that directly address local client pain points.</w:t>
      </w:r>
    </w:p>
    <w:bookmarkEnd w:id="21"/>
    <w:bookmarkStart w:id="22" w:name="Xe3eec3b4cdc0bf32eb5ed84f1adf77abde3a5d7"/>
    <w:p>
      <w:pPr>
        <w:pStyle w:val="Heading2"/>
      </w:pPr>
      <w:r>
        <w:t xml:space="preserve">Core Sales-Engineering Synergy: The Houston Advantage</w:t>
      </w:r>
    </w:p>
    <w:p>
      <w:pPr>
        <w:pStyle w:val="FirstParagraph"/>
      </w:pPr>
      <w:r>
        <w:t xml:space="preserve">The strategic embedding of the Software Engineer within our sales operations in Houston created three pivotal revenue-generating capabilities:</w:t>
      </w:r>
    </w:p>
    <w:p>
      <w:pPr>
        <w:numPr>
          <w:ilvl w:val="0"/>
          <w:numId w:val="1001"/>
        </w:numPr>
        <w:pStyle w:val="Compact"/>
      </w:pPr>
      <w:r>
        <w:rPr>
          <w:bCs/>
          <w:b/>
        </w:rPr>
        <w:t xml:space="preserve">Real-Time Sales Analytics Dashboard:</w:t>
      </w:r>
      <w:r>
        <w:t xml:space="preserve"> </w:t>
      </w:r>
      <w:r>
        <w:t xml:space="preserve">Developed by our Houston-based Software Engineer, this platform integrated CRM data with industry-specific KPIs (energy sector margins, hospital bed utilization rates). Sales teams now identify high-intent leads 52% faster in the United States Houston market, directly contributing to a 27% increase in lead-to-opportunity conversion.</w:t>
      </w:r>
    </w:p>
    <w:p>
      <w:pPr>
        <w:numPr>
          <w:ilvl w:val="0"/>
          <w:numId w:val="1001"/>
        </w:numPr>
        <w:pStyle w:val="Compact"/>
      </w:pPr>
      <w:r>
        <w:rPr>
          <w:bCs/>
          <w:b/>
        </w:rPr>
        <w:t xml:space="preserve">Custom Integration Engine for Enterprise Clients:</w:t>
      </w:r>
      <w:r>
        <w:t xml:space="preserve"> </w:t>
      </w:r>
      <w:r>
        <w:t xml:space="preserve">A critical differentiator for securing contracts with major Houston enterprises. Our Software Engineer built secure API connectors allowing seamless data exchange between our platform and clients’ legacy systems (e.g., Schlumberger’s drilling analytics, Houston Methodist’s patient management tools). This capability was instrumental in closing 14 enterprise deals totaling $3.1M in Q3—up from 8 deals last year.</w:t>
      </w:r>
    </w:p>
    <w:p>
      <w:pPr>
        <w:numPr>
          <w:ilvl w:val="0"/>
          <w:numId w:val="1001"/>
        </w:numPr>
        <w:pStyle w:val="Compact"/>
      </w:pPr>
      <w:r>
        <w:rPr>
          <w:bCs/>
          <w:b/>
        </w:rPr>
        <w:t xml:space="preserve">Automated Proposal &amp; Compliance Generator:</w:t>
      </w:r>
      <w:r>
        <w:t xml:space="preserve"> </w:t>
      </w:r>
      <w:r>
        <w:t xml:space="preserve">Streamlined the sales process for Houston clients requiring strict regulatory adherence (e.g., EPA compliance for energy firms). The Software Engineer’s tool reduced proposal turnaround time from 7 days to under 24 hours, eliminating a major bottleneck in competitive bids across the United States Houston region.</w:t>
      </w:r>
    </w:p>
    <w:bookmarkEnd w:id="22"/>
    <w:bookmarkStart w:id="23" w:name="Xa97ee541204b714a32efb78b332605ea4dc61fe"/>
    <w:p>
      <w:pPr>
        <w:pStyle w:val="Heading2"/>
      </w:pPr>
      <w:r>
        <w:t xml:space="preserve">Quantifiable Sales Impact: Q3 2024 Results</w:t>
      </w:r>
    </w:p>
    <w:p>
      <w:pPr>
        <w:pStyle w:val="FirstParagraph"/>
      </w:pPr>
      <w:r>
        <w:t xml:space="preserve">The investment in our Software Engineer function yielded exceptional results within the United States Houston market:</w:t>
      </w:r>
    </w:p>
    <w:p>
      <w:pPr>
        <w:pStyle w:val="BodyText"/>
      </w:pPr>
      <w:r>
        <w:t xml:space="preserve">Metric</w:t>
      </w:r>
    </w:p>
    <w:p>
      <w:pPr>
        <w:pStyle w:val="BodyText"/>
      </w:pPr>
      <w:r>
        <w:t xml:space="preserve">Q3 2023 (Pre-Engineer Integration)</w:t>
      </w:r>
    </w:p>
    <w:p>
      <w:pPr>
        <w:pStyle w:val="BodyText"/>
      </w:pPr>
      <w:r>
        <w:t xml:space="preserve">Q3 2024 (Post-Integration)</w:t>
      </w:r>
    </w:p>
    <w:p>
      <w:pPr>
        <w:pStyle w:val="BodyText"/>
      </w:pPr>
      <w:r>
        <w:t xml:space="preserve">% Improvement</w:t>
      </w:r>
    </w:p>
    <w:p>
      <w:pPr>
        <w:pStyle w:val="BodyText"/>
      </w:pPr>
      <w:r>
        <w:t xml:space="preserve">Total Houston Revenue</w:t>
      </w:r>
    </w:p>
    <w:p>
      <w:pPr>
        <w:pStyle w:val="BodyText"/>
      </w:pPr>
      <w:r>
        <w:t xml:space="preserve">$1.7M</w:t>
      </w:r>
    </w:p>
    <w:p>
      <w:pPr>
        <w:pStyle w:val="BodyText"/>
      </w:pPr>
      <w:r>
        <w:t xml:space="preserve">$4.2M</w:t>
      </w:r>
    </w:p>
    <w:p>
      <w:pPr>
        <w:pStyle w:val="BodyText"/>
      </w:pPr>
      <w:r>
        <w:t xml:space="preserve">+147%</w:t>
      </w:r>
    </w:p>
    <w:p>
      <w:pPr>
        <w:pStyle w:val="BodyText"/>
      </w:pPr>
      <w:r>
        <w:t xml:space="preserve">Lead Conversion Rate (Houston)</w:t>
      </w:r>
    </w:p>
    <w:p>
      <w:pPr>
        <w:pStyle w:val="BodyText"/>
      </w:pPr>
      <w:r>
        <w:t xml:space="preserve">18%</w:t>
      </w:r>
    </w:p>
    <w:p>
      <w:pPr>
        <w:pStyle w:val="BodyText"/>
      </w:pPr>
      <w:r>
        <w:t xml:space="preserve">27%</w:t>
      </w:r>
    </w:p>
    <w:p>
      <w:pPr>
        <w:pStyle w:val="BodyText"/>
      </w:pPr>
      <w:r>
        <w:br/>
      </w:r>
    </w:p>
    <w:p>
      <w:pPr>
        <w:pStyle w:val="BodyText"/>
      </w:pPr>
      <w:r>
        <w:br/>
      </w:r>
      <w:r>
        <w:t xml:space="preserve">tr"&gt;</w:t>
      </w:r>
    </w:p>
    <w:p>
      <w:pPr>
        <w:pStyle w:val="BodyText"/>
      </w:pPr>
      <w:r>
        <w:t xml:space="preserve">Average Deal Size (Houston)</w:t>
      </w:r>
    </w:p>
    <w:p>
      <w:pPr>
        <w:pStyle w:val="BodyText"/>
      </w:pPr>
      <w:r>
        <w:br/>
      </w:r>
    </w:p>
    <w:p>
      <w:pPr>
        <w:pStyle w:val="BodyText"/>
      </w:pPr>
      <w:r>
        <w:t xml:space="preserve">"</w:t>
      </w:r>
    </w:p>
    <w:p>
      <w:pPr>
        <w:pStyle w:val="BodyText"/>
      </w:pPr>
      <w:r>
        <w:t xml:space="preserve">$65,000</w:t>
      </w:r>
    </w:p>
    <w:p>
      <w:pPr>
        <w:pStyle w:val="BodyText"/>
      </w:pPr>
      <w:r>
        <w:t xml:space="preserve">"</w:t>
      </w:r>
    </w:p>
    <w:p>
      <w:pPr>
        <w:pStyle w:val="BodyText"/>
      </w:pPr>
      <w:r>
        <w:t xml:space="preserve">$124,500</w:t>
      </w:r>
    </w:p>
    <w:p>
      <w:pPr>
        <w:pStyle w:val="BodyText"/>
      </w:pPr>
      <w:r>
        <w:t xml:space="preserve">+91%</w:t>
      </w:r>
    </w:p>
    <w:p>
      <w:pPr>
        <w:pStyle w:val="BodyText"/>
      </w:pPr>
      <w:r>
        <w:br/>
      </w:r>
      <w:r>
        <w:t xml:space="preserve">"Average Sales Cycle (Houston)</w:t>
      </w:r>
    </w:p>
    <w:p>
      <w:pPr>
        <w:pStyle w:val="BodyText"/>
      </w:pPr>
      <w:r>
        <w:br/>
      </w:r>
    </w:p>
    <w:p>
      <w:pPr>
        <w:pStyle w:val="BodyText"/>
      </w:pPr>
      <w:r>
        <w:t xml:space="preserve">38 days</w:t>
      </w:r>
    </w:p>
    <w:p>
      <w:pPr>
        <w:pStyle w:val="BodyText"/>
      </w:pPr>
      <w:r>
        <w:br/>
      </w:r>
      <w:r>
        <w:t xml:space="preserve">"</w:t>
      </w:r>
    </w:p>
    <w:p>
      <w:pPr>
        <w:pStyle w:val="BodyText"/>
      </w:pPr>
      <w:r>
        <w:t xml:space="preserve">24 days</w:t>
      </w:r>
    </w:p>
    <w:p>
      <w:pPr>
        <w:pStyle w:val="BodyText"/>
      </w:pPr>
      <w:r>
        <w:t xml:space="preserve">"</w:t>
      </w:r>
    </w:p>
    <w:p>
      <w:pPr>
        <w:pStyle w:val="BodyText"/>
      </w:pPr>
      <w:r>
        <w:t xml:space="preserve">-37%</w:t>
      </w:r>
    </w:p>
    <w:p>
      <w:pPr>
        <w:pStyle w:val="BodyText"/>
      </w:pPr>
      <w:r>
        <w:t xml:space="preserve">"</w:t>
      </w:r>
    </w:p>
    <w:bookmarkEnd w:id="23"/>
    <w:bookmarkStart w:id="24" w:name="X8cc45cc2982904342b0709014df8a38119e160b"/>
    <w:p>
      <w:pPr>
        <w:pStyle w:val="Heading2"/>
      </w:pPr>
      <w:r>
        <w:t xml:space="preserve">Critical Success Factors: Houston-Specific Engineering Excellence</w:t>
      </w:r>
    </w:p>
    <w:p>
      <w:pPr>
        <w:pStyle w:val="FirstParagraph"/>
      </w:pPr>
      <w:r>
        <w:t xml:space="preserve">The success of our Software Engineer in driving Houston sales results was rooted in four Houston-specific strategies:</w:t>
      </w:r>
    </w:p>
    <w:p>
      <w:pPr>
        <w:numPr>
          <w:ilvl w:val="0"/>
          <w:numId w:val="1002"/>
        </w:numPr>
        <w:pStyle w:val="Compact"/>
      </w:pPr>
      <w:r>
        <w:rPr>
          <w:bCs/>
          <w:b/>
        </w:rPr>
        <w:t xml:space="preserve">Local Talent Sourcing &amp; Retention:</w:t>
      </w:r>
      <w:r>
        <w:t xml:space="preserve"> </w:t>
      </w:r>
      <w:r>
        <w:t xml:space="preserve">We partnered with Rice University and University of Houston to recruit engineers fluent in the technical jargon and business workflows unique to the Greater Houston economy. This ensured seamless collaboration between sales teams and engineers.</w:t>
      </w:r>
    </w:p>
    <w:p>
      <w:pPr>
        <w:numPr>
          <w:ilvl w:val="0"/>
          <w:numId w:val="1002"/>
        </w:numPr>
        <w:pStyle w:val="Compact"/>
      </w:pPr>
      <w:r>
        <w:rPr>
          <w:bCs/>
          <w:b/>
        </w:rPr>
        <w:t xml:space="preserve">Houston Market Intelligence Integration:</w:t>
      </w:r>
      <w:r>
        <w:t xml:space="preserve"> </w:t>
      </w:r>
      <w:r>
        <w:t xml:space="preserve">The Software Engineer continuously ingested data from Houston-specific sources (e.g., Texas Railroad Commission filings, Houston Chronicle business coverage) to refine our predictive lead scoring models for local sectors.</w:t>
      </w:r>
    </w:p>
    <w:p>
      <w:pPr>
        <w:numPr>
          <w:ilvl w:val="0"/>
          <w:numId w:val="1002"/>
        </w:numPr>
        <w:pStyle w:val="Compact"/>
      </w:pPr>
      <w:r>
        <w:rPr>
          <w:bCs/>
          <w:b/>
        </w:rPr>
        <w:t xml:space="preserve">On-Site Engineering Support:</w:t>
      </w:r>
      <w:r>
        <w:t xml:space="preserve"> </w:t>
      </w:r>
      <w:r>
        <w:t xml:space="preserve">Unlike remote engineering teams, Houston-based Software Engineers were physically present during client workshops at downtown venues (e.g., Discovery Green conference center) and enterprise sites (e.g., NASA Johnson Space Center), enabling immediate technical validation of sales proposals.</w:t>
      </w:r>
    </w:p>
    <w:p>
      <w:pPr>
        <w:numPr>
          <w:ilvl w:val="0"/>
          <w:numId w:val="1002"/>
        </w:numPr>
        <w:pStyle w:val="Compact"/>
      </w:pPr>
      <w:r>
        <w:rPr>
          <w:bCs/>
          <w:b/>
        </w:rPr>
        <w:t xml:space="preserve">Cost Optimization for Houston Scale:</w:t>
      </w:r>
      <w:r>
        <w:t xml:space="preserve"> </w:t>
      </w:r>
      <w:r>
        <w:t xml:space="preserve">By building modular solutions tailored to the energy healthcare convergence in United States Houston, we reduced client implementation costs by 22% versus national averages—making our value proposition irrefutable for budget-conscious Houston enterprises.</w:t>
      </w:r>
    </w:p>
    <w:bookmarkEnd w:id="24"/>
    <w:bookmarkStart w:id="25" w:name="Xc3d17a1d465793d03c74f34c1addd8110eb935e"/>
    <w:p>
      <w:pPr>
        <w:pStyle w:val="Heading2"/>
      </w:pPr>
      <w:r>
        <w:t xml:space="preserve">Strategic Roadmap: Scaling Software Engineering for Sales Dominance</w:t>
      </w:r>
    </w:p>
    <w:p>
      <w:pPr>
        <w:pStyle w:val="FirstParagraph"/>
      </w:pPr>
      <w:r>
        <w:t xml:space="preserve">Based on Q3’s success, we propose expanding the United States Houston Software Engineer function to 15 dedicated staff by Q1 2025. Key initiatives include:</w:t>
      </w:r>
    </w:p>
    <w:p>
      <w:pPr>
        <w:numPr>
          <w:ilvl w:val="0"/>
          <w:numId w:val="1003"/>
        </w:numPr>
        <w:pStyle w:val="Compact"/>
      </w:pPr>
      <w:r>
        <w:rPr>
          <w:bCs/>
          <w:b/>
        </w:rPr>
        <w:t xml:space="preserve">AI-Powered Competitor Analysis Tool:</w:t>
      </w:r>
      <w:r>
        <w:t xml:space="preserve"> </w:t>
      </w:r>
      <w:r>
        <w:t xml:space="preserve">Leveraging Houston’s dense concentration of energy and healthcare competitors, this tool will provide real-time pricing and feature insights during sales cycles.</w:t>
      </w:r>
    </w:p>
    <w:bookmarkEnd w:id="25"/>
    <w:bookmarkStart w:id="26" w:name="X0bf2d70c84a9e5accea96848b4905f205e93f90"/>
    <w:p>
      <w:pPr>
        <w:pStyle w:val="Heading2"/>
      </w:pPr>
      <w:r>
        <w:t xml:space="preserve">Conclusion: Engineering as the Sales Engine</w:t>
      </w:r>
    </w:p>
    <w:p>
      <w:pPr>
        <w:pStyle w:val="FirstParagraph"/>
      </w:pPr>
      <w:r>
        <w:t xml:space="preserve">This Sales Report unequivocally demonstrates that in the competitive United States Houston market, a strategic Software Engineer is not a cost center—it is the central revenue driver. The integration of engineering expertise directly into sales operations has generated $4.2M in Q3 2024 for Houston alone, outperforming all other U.S. regions by 157%. As Houston continues to lead the United States’ economic diversification (energy transition, life sciences growth), the role of the Software Engineer will evolve from support function to core sales accelerator. We recommend doubling down on engineering investment within our Houston sales strategy, as it is no longer optional—it is fundamental for sustainable market leadership in this critical United States city.</w:t>
      </w:r>
    </w:p>
    <w:p>
      <w:pPr>
        <w:pStyle w:val="BodyText"/>
      </w:pPr>
      <w:r>
        <w:rPr>
          <w:bCs/>
          <w:b/>
        </w:rPr>
        <w:t xml:space="preserve">Appendix: Houston Market Highlight</w:t>
      </w:r>
      <w:r>
        <w:t xml:space="preserve"> </w:t>
      </w:r>
      <w:r>
        <w:t xml:space="preserve">- The Greater Houston region added 12,800 tech jobs in 2023 (per TechConnect Texas), with software engineering roles growing at 28% annually. Our investment aligns perfectly with this trajectory, positioning us to capture market share as local talent scales.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Impact Analysis - Houston, United States</dc:title>
  <dc:creator/>
  <dc:language>en</dc:language>
  <cp:keywords/>
  <dcterms:created xsi:type="dcterms:W3CDTF">2026-07-21T05:41:02Z</dcterms:created>
  <dcterms:modified xsi:type="dcterms:W3CDTF">2026-07-21T05:41:02Z</dcterms:modified>
</cp:coreProperties>
</file>

<file path=docProps/custom.xml><?xml version="1.0" encoding="utf-8"?>
<Properties xmlns="http://schemas.openxmlformats.org/officeDocument/2006/custom-properties" xmlns:vt="http://schemas.openxmlformats.org/officeDocument/2006/docPropsVTypes"/>
</file>