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Market</w:t>
      </w:r>
      <w:r>
        <w:t xml:space="preserve"> </w:t>
      </w:r>
      <w:r>
        <w:t xml:space="preserve">Analysis</w:t>
      </w:r>
      <w:r>
        <w:t xml:space="preserve"> </w:t>
      </w:r>
      <w:r>
        <w:t xml:space="preserve">in</w:t>
      </w:r>
      <w:r>
        <w:t xml:space="preserve"> </w:t>
      </w:r>
      <w:r>
        <w:t xml:space="preserve">Tashkent,</w:t>
      </w:r>
      <w:r>
        <w:t xml:space="preserve"> </w:t>
      </w:r>
      <w:r>
        <w:t xml:space="preserve">Uzbekistan</w:t>
      </w:r>
    </w:p>
    <w:bookmarkStart w:id="29" w:name="Xc27268e6480c146e785cdd0e07d63636e2b13b5"/>
    <w:p>
      <w:pPr>
        <w:pStyle w:val="Heading1"/>
      </w:pPr>
      <w:r>
        <w:t xml:space="preserve">Sales Report: Software Engineer Recruitment and Market Performance Analysis in Uzbekistan Tashkent</w:t>
      </w:r>
    </w:p>
    <w:p>
      <w:pPr>
        <w:pStyle w:val="FirstParagraph"/>
      </w:pPr>
      <w:r>
        <w:rPr>
          <w:bCs/>
          <w:b/>
        </w:rPr>
        <w:t xml:space="preserve">Prepared For:</w:t>
      </w:r>
      <w:r>
        <w:t xml:space="preserve"> </w:t>
      </w:r>
      <w:r>
        <w:t xml:space="preserve">Executive Leadership, Central Asia Operations</w:t>
      </w:r>
      <w:r>
        <w:br/>
      </w:r>
      <w:r>
        <w:rPr>
          <w:bCs/>
          <w:b/>
        </w:rPr>
        <w:t xml:space="preserve">Date:</w:t>
      </w:r>
      <w:r>
        <w:t xml:space="preserve"> </w:t>
      </w:r>
      <w:r>
        <w:t xml:space="preserve">October 26, 2023</w:t>
      </w:r>
      <w:r>
        <w:br/>
      </w:r>
      <w:r>
        <w:rPr>
          <w:bCs/>
          <w:b/>
        </w:rPr>
        <w:t xml:space="preserve">Prepared By:</w:t>
      </w:r>
      <w:r>
        <w:t xml:space="preserve"> </w:t>
      </w:r>
      <w:r>
        <w:t xml:space="preserve">Regional Sales Strategy Division</w:t>
      </w:r>
      <w:r>
        <w:br/>
      </w:r>
      <w:r>
        <w:rPr>
          <w:bCs/>
          <w:b/>
        </w:rPr>
        <w:t xml:space="preserve">Distribution:</w:t>
      </w:r>
      <w:r>
        <w:t xml:space="preserve"> </w:t>
      </w:r>
      <w:r>
        <w:t xml:space="preserve">Senior Management, HR Department, Product Development Teams</w:t>
      </w:r>
    </w:p>
    <w:bookmarkStart w:id="20" w:name="executive-summary"/>
    <w:p>
      <w:pPr>
        <w:pStyle w:val="Heading2"/>
      </w:pPr>
      <w:r>
        <w:t xml:space="preserve">1. Executive Summary</w:t>
      </w:r>
    </w:p>
    <w:p>
      <w:pPr>
        <w:pStyle w:val="FirstParagraph"/>
      </w:pPr>
      <w:r>
        <w:t xml:space="preserve">This comprehensive Sales Report details the market dynamics, recruitment performance, and revenue impact of our Software Engineer talent acquisition strategy in Uzbekistan Tashkent during Q3 2023. As Central Asia's digital hub, Tashkent has emerged as a critical growth engine for our software development services portfolio. The report demonstrates that strategic investment in local Software Engineer talent directly correlates with 34% YoY revenue growth from the Uzbekistan market, validating our regional expansion approach.</w:t>
      </w:r>
    </w:p>
    <w:bookmarkEnd w:id="20"/>
    <w:bookmarkStart w:id="21" w:name="Xe0383a956443a3f3499560545e14eec12da8332"/>
    <w:p>
      <w:pPr>
        <w:pStyle w:val="Heading2"/>
      </w:pPr>
      <w:r>
        <w:t xml:space="preserve">2. Market Context: Software Engineering Demand in Tashkent</w:t>
      </w:r>
    </w:p>
    <w:p>
      <w:pPr>
        <w:pStyle w:val="FirstParagraph"/>
      </w:pPr>
      <w:r>
        <w:t xml:space="preserve">Tashkent, the capital of Uzbekistan, is experiencing unprecedented digital transformation accelerated by the government's "Digital Uzbekistan 2030" initiative. Our market analysis confirms that 78% of Tashkent-based enterprises now prioritize software development capabilities, creating a $142M annual demand for specialized Software Engineer services. Notably, fintech, e-government platforms, and telecom infrastructure projects account for 65% of this demand—representing our core sales opportunity.</w:t>
      </w:r>
    </w:p>
    <w:p>
      <w:pPr>
        <w:pStyle w:val="BodyText"/>
      </w:pPr>
      <w:r>
        <w:t xml:space="preserve">Key market differentiators include:</w:t>
      </w:r>
    </w:p>
    <w:p>
      <w:pPr>
        <w:numPr>
          <w:ilvl w:val="0"/>
          <w:numId w:val="1001"/>
        </w:numPr>
        <w:pStyle w:val="Compact"/>
      </w:pPr>
      <w:r>
        <w:t xml:space="preserve">Competitive wage rates (30% below Western Europe equivalents) while maintaining high technical proficiency</w:t>
      </w:r>
    </w:p>
    <w:p>
      <w:pPr>
        <w:numPr>
          <w:ilvl w:val="0"/>
          <w:numId w:val="1001"/>
        </w:numPr>
        <w:pStyle w:val="Compact"/>
      </w:pPr>
      <w:r>
        <w:t xml:space="preserve">Government incentives for IT startups reducing operational costs by 22%</w:t>
      </w:r>
    </w:p>
    <w:p>
      <w:pPr>
        <w:numPr>
          <w:ilvl w:val="0"/>
          <w:numId w:val="1001"/>
        </w:numPr>
        <w:pStyle w:val="Compact"/>
      </w:pPr>
      <w:r>
        <w:t xml:space="preserve">A growing pool of English-speaking graduates from Tashkent Institute of Information Technology (6,500+ annual software engineering graduates)</w:t>
      </w:r>
    </w:p>
    <w:bookmarkEnd w:id="21"/>
    <w:bookmarkStart w:id="23" w:name="X3a5f5c09ad864f305f0e8fd30be0eff4f130ee1"/>
    <w:p>
      <w:pPr>
        <w:pStyle w:val="Heading2"/>
      </w:pPr>
      <w:r>
        <w:t xml:space="preserve">3. Sales Performance: Software Engineer Recruitment Impact</w:t>
      </w:r>
    </w:p>
    <w:p>
      <w:pPr>
        <w:pStyle w:val="FirstParagraph"/>
      </w:pPr>
      <w:r>
        <w:t xml:space="preserve">Our Q3 2023 recruitment drive for Software Engineer roles in Uzbekistan Tashkent achieved remarkable milestones:</w:t>
      </w:r>
    </w:p>
    <w:bookmarkStart w:id="22" w:name="recruitment-metrics-q3-2023"/>
    <w:p>
      <w:pPr>
        <w:pStyle w:val="Heading3"/>
      </w:pPr>
      <w:r>
        <w:rPr>
          <w:bCs/>
          <w:b/>
        </w:rPr>
        <w:t xml:space="preserve">Recruitment Metrics (Q3 2023)</w:t>
      </w:r>
    </w:p>
    <w:p>
      <w:pPr>
        <w:numPr>
          <w:ilvl w:val="0"/>
          <w:numId w:val="1002"/>
        </w:numPr>
        <w:pStyle w:val="Compact"/>
      </w:pPr>
      <w:r>
        <w:t xml:space="preserve">87 new Software Engineer hires in Tashkent (41% increase from Q2)</w:t>
      </w:r>
    </w:p>
    <w:p>
      <w:pPr>
        <w:numPr>
          <w:ilvl w:val="0"/>
          <w:numId w:val="1002"/>
        </w:numPr>
        <w:pStyle w:val="Compact"/>
      </w:pPr>
      <w:r>
        <w:t xml:space="preserve">69% faster time-to-hire versus regional benchmarks</w:t>
      </w:r>
    </w:p>
    <w:p>
      <w:pPr>
        <w:numPr>
          <w:ilvl w:val="0"/>
          <w:numId w:val="1002"/>
        </w:numPr>
        <w:pStyle w:val="Compact"/>
      </w:pPr>
      <w:r>
        <w:t xml:space="preserve">94% retention rate among Tashkent-based engineers (vs. 82% national average)</w:t>
      </w:r>
    </w:p>
    <w:p>
      <w:pPr>
        <w:numPr>
          <w:ilvl w:val="0"/>
          <w:numId w:val="1002"/>
        </w:numPr>
        <w:pStyle w:val="Compact"/>
      </w:pPr>
      <w:r>
        <w:t xml:space="preserve">37 new enterprise client contracts secured through local Software Engineer teams</w:t>
      </w:r>
    </w:p>
    <w:bookmarkEnd w:id="22"/>
    <w:p>
      <w:pPr>
        <w:pStyle w:val="FirstParagraph"/>
      </w:pPr>
      <w:r>
        <w:t xml:space="preserve">This talent acquisition directly fueled revenue growth, with Tashkent-based Software Engineer teams contributing $1.8M in new sales—representing 24% of our entire Central Asia pipeline. Crucially, client satisfaction scores among Uzbekistan enterprises reached 96%, significantly higher than the regional average of 87%, demonstrating how local technical expertise drives superior sales outcomes.</w:t>
      </w:r>
    </w:p>
    <w:bookmarkEnd w:id="23"/>
    <w:bookmarkStart w:id="24" w:name="X8cdc5358f7b60e47c3f5362c5931f6487e74025"/>
    <w:p>
      <w:pPr>
        <w:pStyle w:val="Heading2"/>
      </w:pPr>
      <w:r>
        <w:t xml:space="preserve">4. Competitive Analysis: Tashkent Software Engineer Landscape</w:t>
      </w:r>
    </w:p>
    <w:p>
      <w:pPr>
        <w:pStyle w:val="FirstParagraph"/>
      </w:pPr>
      <w:r>
        <w:t xml:space="preserve">A comparative assessment reveals our competitive edge in Uzbekistan Tashkent: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Competitor</w:t>
            </w:r>
          </w:p>
        </w:tc>
        <w:tc>
          <w:tcPr/>
          <w:p>
            <w:pPr>
              <w:pStyle w:val="Compact"/>
              <w:jc w:val="left"/>
            </w:pPr>
            <w:r>
              <w:t xml:space="preserve">Tashkent Presence</w:t>
            </w:r>
          </w:p>
        </w:tc>
        <w:tc>
          <w:tcPr/>
          <w:p>
            <w:pPr>
              <w:pStyle w:val="Compact"/>
              <w:jc w:val="left"/>
            </w:pPr>
            <w:r>
              <w:t xml:space="preserve">Software Engineer Cost (Monthly)</w:t>
            </w:r>
          </w:p>
        </w:tc>
        <w:tc>
          <w:tcPr/>
          <w:p>
            <w:pPr>
              <w:pStyle w:val="Compact"/>
              <w:jc w:val="left"/>
            </w:pPr>
            <w:r>
              <w:t xml:space="preserve">Sales Response Time</w:t>
            </w:r>
          </w:p>
        </w:tc>
      </w:tr>
      <w:tr>
        <w:tc>
          <w:tcPr/>
          <w:p>
            <w:pPr>
              <w:pStyle w:val="Compact"/>
              <w:jc w:val="left"/>
            </w:pPr>
            <w:r>
              <w:t xml:space="preserve">Local Tech Firm A</w:t>
            </w:r>
          </w:p>
        </w:tc>
        <w:tc>
          <w:tcPr/>
          <w:p>
            <w:pPr>
              <w:pStyle w:val="Compact"/>
              <w:jc w:val="left"/>
            </w:pPr>
            <w:r>
              <w:t xml:space="preserve">Strong (12 offices)</w:t>
            </w:r>
          </w:p>
        </w:tc>
        <w:tc>
          <w:tcPr/>
          <w:p>
            <w:pPr>
              <w:pStyle w:val="Compact"/>
              <w:jc w:val="left"/>
            </w:pPr>
            <w:r>
              <w:t xml:space="preserve">$1,200</w:t>
            </w:r>
          </w:p>
        </w:tc>
        <w:tc>
          <w:tcPr/>
          <w:p>
            <w:pPr>
              <w:pStyle w:val="Compact"/>
              <w:jc w:val="left"/>
            </w:pPr>
            <w:r>
              <w:t xml:space="preserve">5-7 business days</w:t>
            </w:r>
          </w:p>
        </w:tc>
      </w:tr>
      <w:tr>
        <w:tc>
          <w:tcPr/>
          <w:p>
            <w:pPr>
              <w:pStyle w:val="Compact"/>
              <w:jc w:val="left"/>
            </w:pPr>
            <w:r>
              <w:t xml:space="preserve">International Firm B</w:t>
            </w:r>
          </w:p>
        </w:tc>
        <w:tc>
          <w:tcPr/>
          <w:p>
            <w:pPr>
              <w:pStyle w:val="Compact"/>
              <w:jc w:val="left"/>
            </w:pPr>
            <w:r>
              <w:t xml:space="preserve">Limited (1 office)</w:t>
            </w:r>
          </w:p>
        </w:tc>
        <w:tc>
          <w:tcPr/>
          <w:p>
            <w:pPr>
              <w:pStyle w:val="Compact"/>
              <w:jc w:val="left"/>
            </w:pPr>
            <w:r>
              <w:t xml:space="preserve">$3,800</w:t>
            </w:r>
          </w:p>
        </w:tc>
        <w:tc>
          <w:tcPr/>
          <w:p>
            <w:pPr>
              <w:pStyle w:val="Compact"/>
              <w:jc w:val="left"/>
            </w:pPr>
            <w:r>
              <w:t xml:space="preserve">14+ business days</w:t>
            </w:r>
          </w:p>
        </w:tc>
      </w:tr>
      <w:tr>
        <w:tc>
          <w:tcPr/>
          <w:p>
            <w:pPr>
              <w:pStyle w:val="Compact"/>
              <w:jc w:val="left"/>
            </w:pPr>
            <w:r>
              <w:t xml:space="preserve">Your Company</w:t>
            </w:r>
          </w:p>
        </w:tc>
        <w:tc>
          <w:tcPr/>
          <w:p>
            <w:pPr>
              <w:pStyle w:val="Compact"/>
              <w:jc w:val="left"/>
            </w:pPr>
            <w:r>
              <w:rPr>
                <w:bCs/>
                <w:b/>
              </w:rPr>
              <w:t xml:space="preserve">Market Leader (27 offices)</w:t>
            </w:r>
          </w:p>
        </w:tc>
        <w:tc>
          <w:tcPr/>
          <w:p>
            <w:pPr>
              <w:pStyle w:val="Compact"/>
              <w:jc w:val="left"/>
            </w:pPr>
            <w:r>
              <w:rPr>
                <w:bCs/>
                <w:b/>
              </w:rPr>
              <w:t xml:space="preserve">$1,500</w:t>
            </w:r>
          </w:p>
        </w:tc>
        <w:tc>
          <w:tcPr/>
          <w:p>
            <w:pPr>
              <w:pStyle w:val="Compact"/>
              <w:jc w:val="left"/>
            </w:pPr>
            <w:r>
              <w:rPr>
                <w:bCs/>
                <w:b/>
              </w:rPr>
              <w:t xml:space="preserve">3 business days</w:t>
            </w:r>
          </w:p>
        </w:tc>
      </w:tr>
    </w:tbl>
    <w:p>
      <w:pPr>
        <w:pStyle w:val="BodyText"/>
      </w:pPr>
      <w:r>
        <w:t xml:space="preserve">The data confirms that our localized approach in Uzbekistan Tashkent—combining competitive pricing with rapid deployment of Software Engineers—has become a decisive sales differentiator. Clients consistently cite our "Tashkent-based engineering teams' cultural fluency" as the primary reason for selecting our services over competitors.</w:t>
      </w:r>
    </w:p>
    <w:bookmarkEnd w:id="24"/>
    <w:bookmarkStart w:id="25" w:name="X3b83549f27a4831a6a47b22da7796816befe257"/>
    <w:p>
      <w:pPr>
        <w:pStyle w:val="Heading2"/>
      </w:pPr>
      <w:r>
        <w:t xml:space="preserve">5. Strategic Recommendations for Sales Growth</w:t>
      </w:r>
    </w:p>
    <w:p>
      <w:pPr>
        <w:pStyle w:val="FirstParagraph"/>
      </w:pPr>
      <w:r>
        <w:t xml:space="preserve">Based on Q3 performance, we propose three initiatives to accelerate sales growth through Software Engineer talent in Tashkent:</w:t>
      </w:r>
    </w:p>
    <w:p>
      <w:pPr>
        <w:numPr>
          <w:ilvl w:val="0"/>
          <w:numId w:val="1003"/>
        </w:numPr>
        <w:pStyle w:val="Compact"/>
      </w:pPr>
      <w:r>
        <w:rPr>
          <w:bCs/>
          <w:b/>
        </w:rPr>
        <w:t xml:space="preserve">Expand Tashkent Engineering Hubs:</w:t>
      </w:r>
      <w:r>
        <w:t xml:space="preserve"> </w:t>
      </w:r>
      <w:r>
        <w:t xml:space="preserve">Allocate $450K for 2 new co-working facilities in Tashkent's IT Park to accommodate 120+ additional Software Engineers by Q1 2024, targeting a projected $3.7M revenue increase.</w:t>
      </w:r>
    </w:p>
    <w:p>
      <w:pPr>
        <w:numPr>
          <w:ilvl w:val="0"/>
          <w:numId w:val="1003"/>
        </w:numPr>
        <w:pStyle w:val="Compact"/>
      </w:pPr>
      <w:r>
        <w:rPr>
          <w:bCs/>
          <w:b/>
        </w:rPr>
        <w:t xml:space="preserve">Localized Sales Enablement:</w:t>
      </w:r>
      <w:r>
        <w:t xml:space="preserve"> </w:t>
      </w:r>
      <w:r>
        <w:t xml:space="preserve">Develop Uzbek-language sales collateral highlighting Software Engineer case studies from Tashkent projects (e.g., "Modernizing Tashkent City Bus System with Local Talent"), increasing conversion rates by an estimated 28%.</w:t>
      </w:r>
    </w:p>
    <w:p>
      <w:pPr>
        <w:numPr>
          <w:ilvl w:val="0"/>
          <w:numId w:val="1003"/>
        </w:numPr>
        <w:pStyle w:val="Compact"/>
      </w:pPr>
      <w:r>
        <w:rPr>
          <w:bCs/>
          <w:b/>
        </w:rPr>
        <w:t xml:space="preserve">Talent Pipeline Partnerships:</w:t>
      </w:r>
      <w:r>
        <w:t xml:space="preserve"> </w:t>
      </w:r>
      <w:r>
        <w:t xml:space="preserve">Formalize agreements with 5 Tashkent universities to create "Sales-Engineering Immersion Programs," ensuring a continuous flow of qualified Software Engineers for our growing client base in Uzbekistan.</w:t>
      </w:r>
    </w:p>
    <w:bookmarkEnd w:id="25"/>
    <w:bookmarkStart w:id="27" w:name="challenges-and-mitigation-strategies"/>
    <w:p>
      <w:pPr>
        <w:pStyle w:val="Heading2"/>
      </w:pPr>
      <w:r>
        <w:t xml:space="preserve">6. Challenges and Mitigation Strategies</w:t>
      </w:r>
    </w:p>
    <w:p>
      <w:pPr>
        <w:pStyle w:val="FirstParagraph"/>
      </w:pPr>
      <w:r>
        <w:t xml:space="preserve">We acknowledge two key challenges requiring immediate attention:</w:t>
      </w:r>
    </w:p>
    <w:p>
      <w:pPr>
        <w:numPr>
          <w:ilvl w:val="0"/>
          <w:numId w:val="1004"/>
        </w:numPr>
        <w:pStyle w:val="Compact"/>
      </w:pPr>
      <w:r>
        <w:rPr>
          <w:bCs/>
          <w:b/>
        </w:rPr>
        <w:t xml:space="preserve">Skills Gap in Emerging Technologies:</w:t>
      </w:r>
      <w:r>
        <w:t xml:space="preserve"> </w:t>
      </w:r>
      <w:r>
        <w:t xml:space="preserve">Demand for AI/ML Software Engineers exceeds local supply by 37%. *Mitigation:* Implement our "Tashkent Tech Accelerator" with $200K investment in upskilling current engineers through partnerships with AWS and Microsoft.</w:t>
      </w:r>
    </w:p>
    <w:p>
      <w:pPr>
        <w:numPr>
          <w:ilvl w:val="0"/>
          <w:numId w:val="1004"/>
        </w:numPr>
        <w:pStyle w:val="Compact"/>
      </w:pPr>
      <w:r>
        <w:rPr>
          <w:bCs/>
          <w:b/>
        </w:rPr>
        <w:t xml:space="preserve">Currency Volatility Impact:</w:t>
      </w:r>
      <w:r>
        <w:t xml:space="preserve"> </w:t>
      </w:r>
      <w:r>
        <w:t xml:space="preserve">UZS fluctuations affect contract profitability. *Mitigation:* Introduce tiered pricing models for Uzbekistan Tashkent contracts (e.g., 75% USD/25% UZS) to stabilize revenue streams.</w:t>
      </w:r>
    </w:p>
    <w:bookmarkStart w:id="26" w:name="impact-analysis"/>
    <w:p>
      <w:pPr>
        <w:pStyle w:val="Heading3"/>
      </w:pPr>
      <w:r>
        <w:t xml:space="preserve">Impact Analysis</w:t>
      </w:r>
    </w:p>
    <w:p>
      <w:pPr>
        <w:pStyle w:val="FirstParagraph"/>
      </w:pPr>
      <w:r>
        <w:t xml:space="preserve">Implementing these recommendations will position us to capture 41% of the Tashkent Software Engineer market by Q4 2024—up from our current 29%. This represents $7.8M in annualized sales potential, with projected ROI of 153% within 18 months.</w:t>
      </w:r>
    </w:p>
    <w:bookmarkEnd w:id="26"/>
    <w:bookmarkEnd w:id="27"/>
    <w:bookmarkStart w:id="28" w:name="conclusion"/>
    <w:p>
      <w:pPr>
        <w:pStyle w:val="Heading2"/>
      </w:pPr>
      <w:r>
        <w:t xml:space="preserve">7. Conclusion</w:t>
      </w:r>
    </w:p>
    <w:p>
      <w:pPr>
        <w:pStyle w:val="FirstParagraph"/>
      </w:pPr>
      <w:r>
        <w:t xml:space="preserve">The Sales Report unequivocally demonstrates that strategic investment in Uzbekistan Tashkent's Software Engineer talent ecosystem is the most significant driver of our regional growth. Our data shows a direct causation between local engineering capacity and sales velocity, with each additional 10 Software Engineers deployed in Tashkent generating $185K in new annual revenue. As Uzbekistan accelerates its digital transformation roadmap, we must double down on this high-impact market strategy.</w:t>
      </w:r>
    </w:p>
    <w:p>
      <w:pPr>
        <w:pStyle w:val="BodyText"/>
      </w:pPr>
      <w:r>
        <w:t xml:space="preserve">With Tashkent serving as Central Asia's technology nerve center and our Software Engineer teams achieving industry-leading client satisfaction scores, the path forward is clear: Scale our talent acquisition model in Uzbekistan Tashkent to capture the full potential of this $142M market opportunity. The success of our Q3 initiatives proves that a hyper-localized approach—leveraging Tashkent's skilled workforce to deliver exceptional sales outcomes—is not just advisable, but essential for sustained growth in the Central Asian tech landscape.</w:t>
      </w:r>
    </w:p>
    <w:p>
      <w:pPr>
        <w:pStyle w:val="BodyText"/>
      </w:pPr>
      <w:r>
        <w:t xml:space="preserve">"In Uzbekistan Tashkent, where innovation meets opportunity, our Software Engineer teams are the engine driving sales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Market Analysis in Tashkent, Uzbekistan</dc:title>
  <dc:creator/>
  <dc:language>en</dc:language>
  <cp:keywords/>
  <dcterms:created xsi:type="dcterms:W3CDTF">2026-07-22T20:43:50Z</dcterms:created>
  <dcterms:modified xsi:type="dcterms:W3CDTF">2026-07-22T20:43:50Z</dcterms:modified>
</cp:coreProperties>
</file>

<file path=docProps/custom.xml><?xml version="1.0" encoding="utf-8"?>
<Properties xmlns="http://schemas.openxmlformats.org/officeDocument/2006/custom-properties" xmlns:vt="http://schemas.openxmlformats.org/officeDocument/2006/docPropsVTypes"/>
</file>