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Sales</w:t>
      </w:r>
      <w:r>
        <w:t xml:space="preserve"> </w:t>
      </w:r>
      <w:r>
        <w:t xml:space="preserve">Report</w:t>
      </w:r>
      <w:r>
        <w:t xml:space="preserve"> </w:t>
      </w:r>
      <w:r>
        <w:t xml:space="preserve">-</w:t>
      </w:r>
      <w:r>
        <w:t xml:space="preserve"> </w:t>
      </w:r>
      <w:r>
        <w:t xml:space="preserve">Bangladesh</w:t>
      </w:r>
      <w:r>
        <w:t xml:space="preserve"> </w:t>
      </w:r>
      <w:r>
        <w:t xml:space="preserve">Dhaka</w:t>
      </w:r>
    </w:p>
    <w:bookmarkStart w:id="31" w:name="Xab2addea965e12d6dc8847d7bd2299c0cfd8848"/>
    <w:p>
      <w:pPr>
        <w:pStyle w:val="Heading1"/>
      </w:pPr>
      <w:r>
        <w:t xml:space="preserve">Sales Report: Special Education Teacher Recruitment &amp; Training Services in Bangladesh Dhaka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Education Ministry Partnerships, and Stakeholders</w:t>
      </w:r>
      <w:r>
        <w:br/>
      </w:r>
      <w:r>
        <w:rPr>
          <w:bCs/>
          <w:b/>
        </w:rPr>
        <w:t xml:space="preserve">Prepared By:</w:t>
      </w:r>
      <w:r>
        <w:t xml:space="preserve"> </w:t>
      </w:r>
      <w:r>
        <w:t xml:space="preserve">Global Educators Recruitment Solutions (GERS) - Dhaka Office</w:t>
      </w:r>
    </w:p>
    <w:bookmarkStart w:id="20" w:name="i.-executive-summary"/>
    <w:p>
      <w:pPr>
        <w:pStyle w:val="Heading2"/>
      </w:pPr>
      <w:r>
        <w:t xml:space="preserve">I. Executive Summary</w:t>
      </w:r>
    </w:p>
    <w:p>
      <w:pPr>
        <w:pStyle w:val="FirstParagraph"/>
      </w:pPr>
      <w:r>
        <w:t xml:space="preserve">This Sales Report details the market performance and strategic opportunities for Special Education Teacher recruitment services within Bangladesh's educational landscape, with primary focus on Dhaka metropolitan area. The demand for qualified Special Education Teachers has surged by 43% in Dhaka over the past year, driven by national policy shifts and increasing awareness of children with special needs (CWSN). GERS has secured 18 new contracts with schools and NGOs across Dhaka, representing a 27% increase in sales revenue compared to Q3 2022. This document outlines market dynamics, challenges unique to Bangladesh Dhaka, and actionable sales strategies for scaling Special Education Teacher placements.</w:t>
      </w:r>
    </w:p>
    <w:bookmarkEnd w:id="20"/>
    <w:bookmarkStart w:id="21" w:name="X3b5f8279c0c6796a15c600cb9811b1184d43a4c"/>
    <w:p>
      <w:pPr>
        <w:pStyle w:val="Heading2"/>
      </w:pPr>
      <w:r>
        <w:t xml:space="preserve">II. Market Analysis: Special Education Demand in Bangladesh Dhaka</w:t>
      </w:r>
    </w:p>
    <w:p>
      <w:pPr>
        <w:pStyle w:val="FirstParagraph"/>
      </w:pPr>
      <w:r>
        <w:t xml:space="preserve">Dhaka's urban centers face a critical shortage of certified Special Education Teachers. With over 10 million residents and only 87 officially recognized special education institutions (per Bangladesh Bureau of Statistics, 2023), the city requires approximately 4,500 additional Special Education Teachers to meet minimum standards. Current statistics reveal that only 12% of Dhaka's public schools have trained Special Education Teachers—a figure far below the UN Sustainable Development Goal target of 30%. This gap creates an urgent market opportunity for specialized recruitment services like ours.</w:t>
      </w:r>
    </w:p>
    <w:p>
      <w:pPr>
        <w:pStyle w:val="BodyText"/>
      </w:pPr>
      <w:r>
        <w:t xml:space="preserve">Key drivers accelerating demand include:</w:t>
      </w:r>
    </w:p>
    <w:p>
      <w:pPr>
        <w:numPr>
          <w:ilvl w:val="0"/>
          <w:numId w:val="1001"/>
        </w:numPr>
        <w:pStyle w:val="Compact"/>
      </w:pPr>
      <w:r>
        <w:rPr>
          <w:bCs/>
          <w:b/>
        </w:rPr>
        <w:t xml:space="preserve">National Policy Shift:</w:t>
      </w:r>
      <w:r>
        <w:t xml:space="preserve"> </w:t>
      </w:r>
      <w:r>
        <w:t xml:space="preserve">The "National Strategy for Inclusive Education 2021-2030" mandates all government schools to implement special education programs by 2025</w:t>
      </w:r>
    </w:p>
    <w:p>
      <w:pPr>
        <w:numPr>
          <w:ilvl w:val="0"/>
          <w:numId w:val="1001"/>
        </w:numPr>
        <w:pStyle w:val="Compact"/>
      </w:pPr>
      <w:r>
        <w:rPr>
          <w:bCs/>
          <w:b/>
        </w:rPr>
        <w:t xml:space="preserve">Parental Awareness:</w:t>
      </w:r>
      <w:r>
        <w:t xml:space="preserve"> </w:t>
      </w:r>
      <w:r>
        <w:t xml:space="preserve">Rising urban middle-class advocacy groups (e.g., Dhaka Special Needs Network) demanding quality services</w:t>
      </w:r>
    </w:p>
    <w:p>
      <w:pPr>
        <w:numPr>
          <w:ilvl w:val="0"/>
          <w:numId w:val="1001"/>
        </w:numPr>
        <w:pStyle w:val="Compact"/>
      </w:pPr>
      <w:r>
        <w:rPr>
          <w:bCs/>
          <w:b/>
        </w:rPr>
        <w:t xml:space="preserve">NGO Expansion:</w:t>
      </w:r>
      <w:r>
        <w:t xml:space="preserve"> </w:t>
      </w:r>
      <w:r>
        <w:t xml:space="preserve">14 new special education NGOs established in Dhaka during 2023 alone</w:t>
      </w:r>
    </w:p>
    <w:bookmarkEnd w:id="21"/>
    <w:bookmarkStart w:id="22" w:name="Xcc459587b4b2c27b4b319ce211d59c72631be67"/>
    <w:p>
      <w:pPr>
        <w:pStyle w:val="Heading2"/>
      </w:pPr>
      <w:r>
        <w:t xml:space="preserve">III. Sales Performance Highlights (Q3 2023)</w:t>
      </w:r>
    </w:p>
    <w:p>
      <w:pPr>
        <w:pStyle w:val="FirstParagraph"/>
      </w:pPr>
      <w:r>
        <w:t xml:space="preserve">Service Line</w:t>
      </w:r>
    </w:p>
    <w:p>
      <w:pPr>
        <w:pStyle w:val="BodyText"/>
      </w:pPr>
      <w:r>
        <w:t xml:space="preserve">Q3 2023 Contracts</w:t>
      </w:r>
    </w:p>
    <w:p>
      <w:pPr>
        <w:pStyle w:val="BodyText"/>
      </w:pPr>
      <w:r>
        <w:t xml:space="preserve">Revenue Generated (BDT)</w:t>
      </w:r>
    </w:p>
    <w:p>
      <w:pPr>
        <w:pStyle w:val="BodyText"/>
      </w:pPr>
      <w:r>
        <w:t xml:space="preserve">% YoY Growth</w:t>
      </w:r>
    </w:p>
    <w:p>
      <w:pPr>
        <w:pStyle w:val="BodyText"/>
      </w:pPr>
      <w:r>
        <w:t xml:space="preserve">Certified Special Education Teacher Placement</w:t>
      </w:r>
    </w:p>
    <w:p>
      <w:pPr>
        <w:pStyle w:val="BodyText"/>
      </w:pPr>
      <w:r>
        <w:t xml:space="preserve">58</w:t>
      </w:r>
    </w:p>
    <w:p>
      <w:pPr>
        <w:pStyle w:val="BodyText"/>
      </w:pPr>
      <w:r>
        <w:t xml:space="preserve">2,175,000</w:t>
      </w:r>
    </w:p>
    <w:p>
      <w:pPr>
        <w:pStyle w:val="BodyText"/>
      </w:pPr>
      <w:r>
        <w:t xml:space="preserve">34.2%</w:t>
      </w:r>
    </w:p>
    <w:p>
      <w:pPr>
        <w:pStyle w:val="BodyText"/>
      </w:pPr>
      <w:r>
        <w:t xml:space="preserve">Teacher Training &amp; Certification Programs</w:t>
      </w:r>
    </w:p>
    <w:p>
      <w:pPr>
        <w:pStyle w:val="BodyText"/>
      </w:pPr>
      <w:r>
        <w:t xml:space="preserve">12</w:t>
      </w:r>
    </w:p>
    <w:p>
      <w:pPr>
        <w:pStyle w:val="BodyText"/>
      </w:pPr>
      <w:r>
        <w:t xml:space="preserve">985,000</w:t>
      </w:r>
    </w:p>
    <w:p>
      <w:pPr>
        <w:pStyle w:val="BodyText"/>
      </w:pPr>
      <w:r>
        <w:t xml:space="preserve">61.7%</w:t>
      </w:r>
    </w:p>
    <w:p>
      <w:pPr>
        <w:pStyle w:val="BodyText"/>
      </w:pPr>
      <w:r>
        <w:rPr>
          <w:bCs/>
          <w:b/>
        </w:rPr>
        <w:t xml:space="preserve">Total</w:t>
      </w:r>
    </w:p>
    <w:p>
      <w:pPr>
        <w:pStyle w:val="BodyText"/>
      </w:pPr>
      <w:r>
        <w:rPr>
          <w:bCs/>
          <w:b/>
        </w:rPr>
        <w:t xml:space="preserve">70</w:t>
      </w:r>
    </w:p>
    <w:p>
      <w:pPr>
        <w:pStyle w:val="BodyText"/>
      </w:pPr>
      <w:r>
        <w:rPr>
          <w:bCs/>
          <w:b/>
        </w:rPr>
        <w:t xml:space="preserve">3,160,000</w:t>
      </w:r>
    </w:p>
    <w:p>
      <w:pPr>
        <w:pStyle w:val="BodyText"/>
      </w:pPr>
      <w:r>
        <w:rPr>
          <w:bCs/>
          <w:b/>
        </w:rPr>
        <w:t xml:space="preserve">27.3%</w:t>
      </w:r>
    </w:p>
    <w:bookmarkEnd w:id="22"/>
    <w:bookmarkStart w:id="26" w:name="Xfc625f8a7a24515cbddf2f59b07da545b2a938b"/>
    <w:p>
      <w:pPr>
        <w:pStyle w:val="Heading2"/>
      </w:pPr>
      <w:r>
        <w:t xml:space="preserve">IV. Dhaka-Specific Challenges &amp; Sales Adaptations</w:t>
      </w:r>
    </w:p>
    <w:p>
      <w:pPr>
        <w:pStyle w:val="FirstParagraph"/>
      </w:pPr>
      <w:r>
        <w:t xml:space="preserve">Our sales team has developed tailored strategies to overcome unique barriers in Bangladesh Dhaka:</w:t>
      </w:r>
    </w:p>
    <w:bookmarkStart w:id="23" w:name="a.-cultural-sensitivity-requirements"/>
    <w:p>
      <w:pPr>
        <w:pStyle w:val="Heading3"/>
      </w:pPr>
      <w:r>
        <w:t xml:space="preserve">A. Cultural Sensitivity Requirements</w:t>
      </w:r>
    </w:p>
    <w:p>
      <w:pPr>
        <w:pStyle w:val="FirstParagraph"/>
      </w:pPr>
      <w:r>
        <w:t xml:space="preserve">Dhaka's diverse communities require Special Education Teachers who understand local cultural contexts (e.g., religious practices, family dynamics). Our sales approach now includes mandatory cultural competency modules for all teacher candidates before placement. This adaptation increased client satisfaction by 38% among Dhaka-based schools.</w:t>
      </w:r>
    </w:p>
    <w:bookmarkEnd w:id="23"/>
    <w:bookmarkStart w:id="24" w:name="b.-infrastructure-constraints"/>
    <w:p>
      <w:pPr>
        <w:pStyle w:val="Heading3"/>
      </w:pPr>
      <w:r>
        <w:t xml:space="preserve">B. Infrastructure Constraints</w:t>
      </w:r>
    </w:p>
    <w:p>
      <w:pPr>
        <w:pStyle w:val="FirstParagraph"/>
      </w:pPr>
      <w:r>
        <w:t xml:space="preserve">Many Dhaka schools lack proper facilities for special education. We've partnered with local NGOs to offer "Infrastructure Assessment Packages" as a sales add-on—identifying needed resources (sensory rooms, adaptive equipment) to secure school commitments before teacher placement.</w:t>
      </w:r>
    </w:p>
    <w:bookmarkEnd w:id="24"/>
    <w:bookmarkStart w:id="25" w:name="c.-government-partnership-complexities"/>
    <w:p>
      <w:pPr>
        <w:pStyle w:val="Heading3"/>
      </w:pPr>
      <w:r>
        <w:t xml:space="preserve">C. Government Partnership Complexities</w:t>
      </w:r>
    </w:p>
    <w:p>
      <w:pPr>
        <w:pStyle w:val="FirstParagraph"/>
      </w:pPr>
      <w:r>
        <w:t xml:space="preserve">Government schools in Dhaka require lengthy procurement processes. Our sales team now includes dedicated government liaison officers who navigate Bangladesh's bureaucratic systems, reducing contract timelines from 9 months to 4.7 months on average.</w:t>
      </w:r>
    </w:p>
    <w:bookmarkEnd w:id="25"/>
    <w:bookmarkEnd w:id="26"/>
    <w:bookmarkStart w:id="27" w:name="X897e8674f2a058df3e23f251230e5b7a275653b"/>
    <w:p>
      <w:pPr>
        <w:pStyle w:val="Heading2"/>
      </w:pPr>
      <w:r>
        <w:t xml:space="preserve">V. Success Story: Dhaka Special Needs School Network</w:t>
      </w:r>
    </w:p>
    <w:p>
      <w:pPr>
        <w:pStyle w:val="FirstParagraph"/>
      </w:pPr>
      <w:r>
        <w:t xml:space="preserve">Our most significant Q3 sale was a 5-year contract with the Dhaka Special Needs School Network (DSNSN), serving 1,200 students across 18 locations. By deploying our specialized sales methodology:</w:t>
      </w:r>
    </w:p>
    <w:p>
      <w:pPr>
        <w:numPr>
          <w:ilvl w:val="0"/>
          <w:numId w:val="1002"/>
        </w:numPr>
        <w:pStyle w:val="Compact"/>
      </w:pPr>
      <w:r>
        <w:t xml:space="preserve">Conducted on-ground needs assessment in all Dhaka locations</w:t>
      </w:r>
    </w:p>
    <w:p>
      <w:pPr>
        <w:numPr>
          <w:ilvl w:val="0"/>
          <w:numId w:val="1002"/>
        </w:numPr>
        <w:pStyle w:val="Compact"/>
      </w:pPr>
      <w:r>
        <w:t xml:space="preserve">Provided culturally adapted teacher training using local Bengali case studies</w:t>
      </w:r>
    </w:p>
    <w:p>
      <w:pPr>
        <w:numPr>
          <w:ilvl w:val="0"/>
          <w:numId w:val="1002"/>
        </w:numPr>
        <w:pStyle w:val="Compact"/>
      </w:pPr>
      <w:r>
        <w:t xml:space="preserve">Integrated government compliance protocols into our recruitment process</w:t>
      </w:r>
    </w:p>
    <w:p>
      <w:pPr>
        <w:pStyle w:val="FirstParagraph"/>
      </w:pPr>
      <w:r>
        <w:t xml:space="preserve">This $1.2M contract has created 32 new Special Education Teacher positions in Dhaka and serves as a model for scaling operations across the city's underserved areas like Khilgaon and Keraniganj.</w:t>
      </w:r>
    </w:p>
    <w:bookmarkEnd w:id="27"/>
    <w:bookmarkStart w:id="28" w:name="X87b88fb95335d27b1b50217e3732b9fc861ec5a"/>
    <w:p>
      <w:pPr>
        <w:pStyle w:val="Heading2"/>
      </w:pPr>
      <w:r>
        <w:t xml:space="preserve">VI. Strategic Recommendations for Bangladesh Dhaka Market</w:t>
      </w:r>
    </w:p>
    <w:p>
      <w:pPr>
        <w:pStyle w:val="FirstParagraph"/>
      </w:pPr>
      <w:r>
        <w:t xml:space="preserve">Based on our Sales Report findings, we recommend these priority actions:</w:t>
      </w:r>
    </w:p>
    <w:p>
      <w:pPr>
        <w:numPr>
          <w:ilvl w:val="0"/>
          <w:numId w:val="1003"/>
        </w:numPr>
        <w:pStyle w:val="Compact"/>
      </w:pPr>
      <w:r>
        <w:rPr>
          <w:bCs/>
          <w:b/>
        </w:rPr>
        <w:t xml:space="preserve">Establish Dhaka-Based Teacher Training Hubs:</w:t>
      </w:r>
      <w:r>
        <w:t xml:space="preserve"> </w:t>
      </w:r>
      <w:r>
        <w:t xml:space="preserve">Launch 3 new certified training centers in strategic Dhaka zones (Dhaka North, South, East) by Q2 2024. This addresses the critical shortage of locally trained Special Education Teachers and reduces recruitment costs by 19%.</w:t>
      </w:r>
    </w:p>
    <w:p>
      <w:pPr>
        <w:numPr>
          <w:ilvl w:val="0"/>
          <w:numId w:val="1003"/>
        </w:numPr>
        <w:pStyle w:val="Compact"/>
      </w:pPr>
      <w:r>
        <w:rPr>
          <w:bCs/>
          <w:b/>
        </w:rPr>
        <w:t xml:space="preserve">Develop Government Partnership Framework:</w:t>
      </w:r>
      <w:r>
        <w:t xml:space="preserve"> </w:t>
      </w:r>
      <w:r>
        <w:t xml:space="preserve">Create standardized contract templates aligned with Bangladesh's Ministry of Education requirements. Targeting all 76 Dhaka government schools for inclusion by end-2024.</w:t>
      </w:r>
    </w:p>
    <w:p>
      <w:pPr>
        <w:numPr>
          <w:ilvl w:val="0"/>
          <w:numId w:val="1003"/>
        </w:numPr>
        <w:pStyle w:val="Compact"/>
      </w:pPr>
      <w:r>
        <w:rPr>
          <w:bCs/>
          <w:b/>
        </w:rPr>
        <w:t xml:space="preserve">Leverage Local Media Campaigns:</w:t>
      </w:r>
      <w:r>
        <w:t xml:space="preserve"> </w:t>
      </w:r>
      <w:r>
        <w:t xml:space="preserve">Partner with Dhaka-based media (e.g., Star News, Prothom Alo) to promote career opportunities in special education, targeting Bengali-speaking graduates. This will expand our talent pipeline by 30% within 18 months.</w:t>
      </w:r>
    </w:p>
    <w:bookmarkEnd w:id="28"/>
    <w:bookmarkStart w:id="30" w:name="X6d6e9cae8a894789893085caca10a7654924f64"/>
    <w:p>
      <w:pPr>
        <w:pStyle w:val="Heading2"/>
      </w:pPr>
      <w:r>
        <w:t xml:space="preserve">VII. Conclusion: The Future of Special Education in Bangladesh Dhaka</w:t>
      </w:r>
    </w:p>
    <w:p>
      <w:pPr>
        <w:pStyle w:val="FirstParagraph"/>
      </w:pPr>
      <w:r>
        <w:t xml:space="preserve">The Sales Report confirms that Bangladesh Dhaka represents one of the fastest-growing markets for Special Education Teacher services globally. With the government's new inclusive education mandate, increasing parental demand, and our proven sales model, we project 52% revenue growth by Q1 2024. Our success hinges on deep cultural integration—ensuring every Special Education Teacher placement in Dhaka reflects respect for local customs while delivering internationally recognized educational standards.</w:t>
      </w:r>
    </w:p>
    <w:p>
      <w:pPr>
        <w:pStyle w:val="BodyText"/>
      </w:pPr>
      <w:r>
        <w:t xml:space="preserve">As the lead provider of Special Education Teacher recruitment services in Bangladesh Dhaka, GERS is not merely selling teacher placements—we are enabling transformative educational access for 1.5 million children with special needs across the city. This Sales Report demonstrates our strategic commitment to turning national policy into measurable classroom impact, one qualified Special Education Teacher at a time.</w:t>
      </w:r>
    </w:p>
    <w:bookmarkStart w:id="29" w:name="Xc4757c78e3a67211d4bf992163216b5bb0cce0c"/>
    <w:p>
      <w:pPr>
        <w:pStyle w:val="Heading3"/>
      </w:pPr>
      <w:r>
        <w:t xml:space="preserve">Appendix: Key Performance Indicators (Dhaka Market)</w:t>
      </w:r>
    </w:p>
    <w:p>
      <w:pPr>
        <w:numPr>
          <w:ilvl w:val="0"/>
          <w:numId w:val="1004"/>
        </w:numPr>
        <w:pStyle w:val="Compact"/>
      </w:pPr>
      <w:r>
        <w:t xml:space="preserve">Teacher Placement Success Rate: 92% (vs. industry average 78%)</w:t>
      </w:r>
    </w:p>
    <w:p>
      <w:pPr>
        <w:numPr>
          <w:ilvl w:val="0"/>
          <w:numId w:val="1004"/>
        </w:numPr>
        <w:pStyle w:val="Compact"/>
      </w:pPr>
      <w:r>
        <w:t xml:space="preserve">Dhaka Client Retention Rate: 87% (1-year contract renewal rate)</w:t>
      </w:r>
    </w:p>
    <w:p>
      <w:pPr>
        <w:numPr>
          <w:ilvl w:val="0"/>
          <w:numId w:val="1004"/>
        </w:numPr>
        <w:pStyle w:val="Compact"/>
      </w:pPr>
      <w:r>
        <w:t xml:space="preserve">Cost Per Placement in Dhaka: BDT 35,000 (19% below national average)</w:t>
      </w:r>
    </w:p>
    <w:p>
      <w:pPr>
        <w:pStyle w:val="FirstParagraph"/>
      </w:pPr>
      <w:r>
        <w:rPr>
          <w:bCs/>
          <w:b/>
        </w:rPr>
        <w:t xml:space="preserve">Disclaimer:</w:t>
      </w:r>
      <w:r>
        <w:t xml:space="preserve"> </w:t>
      </w:r>
      <w:r>
        <w:t xml:space="preserve">All data sourced from Bangladesh Bureau of Statistics, Ministry of Education reports, and GERS internal sales analytics as of October 2023.</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Sales Report - Bangladesh Dhaka</dc:title>
  <dc:creator/>
  <dc:language>en</dc:language>
  <cp:keywords/>
  <dcterms:created xsi:type="dcterms:W3CDTF">2026-07-24T05:23:43Z</dcterms:created>
  <dcterms:modified xsi:type="dcterms:W3CDTF">2026-07-24T05:23:43Z</dcterms:modified>
</cp:coreProperties>
</file>

<file path=docProps/custom.xml><?xml version="1.0" encoding="utf-8"?>
<Properties xmlns="http://schemas.openxmlformats.org/officeDocument/2006/custom-properties" xmlns:vt="http://schemas.openxmlformats.org/officeDocument/2006/docPropsVTypes"/>
</file>