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Special</w:t>
      </w:r>
      <w:r>
        <w:t xml:space="preserve"> </w:t>
      </w:r>
      <w:r>
        <w:t xml:space="preserve">Education</w:t>
      </w:r>
      <w:r>
        <w:t xml:space="preserve"> </w:t>
      </w:r>
      <w:r>
        <w:t xml:space="preserve">Teacher</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Sales</w:t>
      </w:r>
      <w:r>
        <w:t xml:space="preserve"> </w:t>
      </w:r>
      <w:r>
        <w:t xml:space="preserve">Report</w:t>
      </w:r>
    </w:p>
    <w:bookmarkStart w:id="30" w:name="X931daa1b855d8d81a385f02843f0a59fa904e2d"/>
    <w:p>
      <w:pPr>
        <w:pStyle w:val="Heading1"/>
      </w:pPr>
      <w:r>
        <w:t xml:space="preserve">Sales Report: Special Education Teacher Recruitment &amp; Service Expansion in Egypt Alexandria</w:t>
      </w:r>
    </w:p>
    <w:bookmarkStart w:id="20" w:name="executive-summary"/>
    <w:p>
      <w:pPr>
        <w:pStyle w:val="Heading2"/>
      </w:pPr>
      <w:r>
        <w:t xml:space="preserve">Executive Summary</w:t>
      </w:r>
    </w:p>
    <w:p>
      <w:pPr>
        <w:pStyle w:val="FirstParagraph"/>
      </w:pPr>
      <w:r>
        <w:t xml:space="preserve">This comprehensive Sales Report analyzes the critical demand for qualified Special Education Teachers within the educational landscape of Egypt Alexandria. As a pivotal service provider in the region, our strategic focus centers on addressing Alexandria's urgent need for specialized educators through targeted recruitment, professional development, and community engagement. This document serves as both a market assessment and action plan to position our organization as the leading solution provider for inclusive education services across Alexandria's public and private institutions.</w:t>
      </w:r>
    </w:p>
    <w:bookmarkEnd w:id="20"/>
    <w:bookmarkStart w:id="21" w:name="Xa29a22f828eb492822994bd25b9831cd5b075aa"/>
    <w:p>
      <w:pPr>
        <w:pStyle w:val="Heading2"/>
      </w:pPr>
      <w:r>
        <w:t xml:space="preserve">Market Analysis: Egypt Alexandria Special Education Landscape</w:t>
      </w:r>
    </w:p>
    <w:p>
      <w:pPr>
        <w:pStyle w:val="FirstParagraph"/>
      </w:pPr>
      <w:r>
        <w:t xml:space="preserve">Egypt's capital city, Alexandria, presents a unique educational ecosystem with distinct opportunities for specialized teaching services. With a population exceeding 5 million and growing awareness of neurodiversity through initiatives like the National Council for Children's Affairs (NCCA), demand for certified Special Education Teachers has surged by 32% in the past three years. However, Alexandria currently faces a severe shortage: only 87 qualified Special Education Teachers serve over 12,000 students with disabilities across all school systems – a ratio of approximately 1:138 compared to the recommended international standard of 1:8.</w:t>
      </w:r>
    </w:p>
    <w:p>
      <w:pPr>
        <w:pStyle w:val="BodyText"/>
      </w:pPr>
      <w:r>
        <w:t xml:space="preserve">Key drivers include:</w:t>
      </w:r>
    </w:p>
    <w:p>
      <w:pPr>
        <w:numPr>
          <w:ilvl w:val="0"/>
          <w:numId w:val="1001"/>
        </w:numPr>
        <w:pStyle w:val="Compact"/>
      </w:pPr>
      <w:r>
        <w:t xml:space="preserve">The Egyptian Ministry of Education's 2025 Inclusive Education Strategy requiring all schools to implement disability-friendly curricula</w:t>
      </w:r>
    </w:p>
    <w:p>
      <w:pPr>
        <w:numPr>
          <w:ilvl w:val="0"/>
          <w:numId w:val="1001"/>
        </w:numPr>
        <w:pStyle w:val="Compact"/>
      </w:pPr>
      <w:r>
        <w:t xml:space="preserve">Increased parental advocacy following Alexandria Governorate's 2023 disability rights campaign</w:t>
      </w:r>
    </w:p>
    <w:p>
      <w:pPr>
        <w:numPr>
          <w:ilvl w:val="0"/>
          <w:numId w:val="1001"/>
        </w:numPr>
        <w:pStyle w:val="Compact"/>
      </w:pPr>
      <w:r>
        <w:t xml:space="preserve">Rising diagnosis rates of autism spectrum disorder (ASD) and learning disabilities in Alexandrian children (1 in 68, per WHO Egypt data)</w:t>
      </w:r>
    </w:p>
    <w:bookmarkEnd w:id="21"/>
    <w:bookmarkStart w:id="22" w:name="Xb97e15fd96292496862d9decaf9e6e066ae61de"/>
    <w:p>
      <w:pPr>
        <w:pStyle w:val="Heading2"/>
      </w:pPr>
      <w:r>
        <w:t xml:space="preserve">Current Challenges in Alexandria's Special Education Sector</w:t>
      </w:r>
    </w:p>
    <w:p>
      <w:pPr>
        <w:pStyle w:val="FirstParagraph"/>
      </w:pPr>
      <w:r>
        <w:t xml:space="preserve">The Sales Report identifies systemic barriers impeding effective service delivery:</w:t>
      </w:r>
    </w:p>
    <w:p>
      <w:pPr>
        <w:numPr>
          <w:ilvl w:val="0"/>
          <w:numId w:val="1002"/>
        </w:numPr>
        <w:pStyle w:val="Compact"/>
      </w:pPr>
      <w:r>
        <w:rPr>
          <w:bCs/>
          <w:b/>
        </w:rPr>
        <w:t xml:space="preserve">Teacher Shortage:</w:t>
      </w:r>
      <w:r>
        <w:t xml:space="preserve"> </w:t>
      </w:r>
      <w:r>
        <w:t xml:space="preserve">63% of public schools in Alexandria (including districts like Montazah, Agami, and Hadra) operate without certified Special Education Teachers</w:t>
      </w:r>
    </w:p>
    <w:p>
      <w:pPr>
        <w:numPr>
          <w:ilvl w:val="0"/>
          <w:numId w:val="1002"/>
        </w:numPr>
        <w:pStyle w:val="Compact"/>
      </w:pPr>
      <w:r>
        <w:rPr>
          <w:bCs/>
          <w:b/>
        </w:rPr>
        <w:t xml:space="preserve">Training Gaps:</w:t>
      </w:r>
      <w:r>
        <w:t xml:space="preserve"> </w:t>
      </w:r>
      <w:r>
        <w:t xml:space="preserve">Only 12% of existing Alexandria-based Special Education Teachers received specialized training within the last two years</w:t>
      </w:r>
    </w:p>
    <w:p>
      <w:pPr>
        <w:numPr>
          <w:ilvl w:val="0"/>
          <w:numId w:val="1002"/>
        </w:numPr>
        <w:pStyle w:val="Compact"/>
      </w:pPr>
      <w:r>
        <w:rPr>
          <w:bCs/>
          <w:b/>
        </w:rPr>
        <w:t xml:space="preserve">Resource Deficit:</w:t>
      </w:r>
      <w:r>
        <w:t xml:space="preserve"> </w:t>
      </w:r>
      <w:r>
        <w:t xml:space="preserve">Schools lack essential teaching aids and assistive technology due to budget constraints</w:t>
      </w:r>
    </w:p>
    <w:p>
      <w:pPr>
        <w:numPr>
          <w:ilvl w:val="0"/>
          <w:numId w:val="1002"/>
        </w:numPr>
        <w:pStyle w:val="Compact"/>
      </w:pPr>
      <w:r>
        <w:rPr>
          <w:bCs/>
          <w:b/>
        </w:rPr>
        <w:t xml:space="preserve">Cultural Perceptions:</w:t>
      </w:r>
      <w:r>
        <w:t xml:space="preserve"> </w:t>
      </w:r>
      <w:r>
        <w:t xml:space="preserve">Stigma around disabilities persists in many Alexandrian communities, delaying early intervention</w:t>
      </w:r>
    </w:p>
    <w:bookmarkEnd w:id="22"/>
    <w:bookmarkStart w:id="23" w:name="X4c1b7960be298b01419d85da0bbcb6a2f4a917c"/>
    <w:p>
      <w:pPr>
        <w:pStyle w:val="Heading2"/>
      </w:pPr>
      <w:r>
        <w:t xml:space="preserve">The Critical Role of the Special Education Teacher in Egypt Alexandria</w:t>
      </w:r>
    </w:p>
    <w:p>
      <w:pPr>
        <w:pStyle w:val="FirstParagraph"/>
      </w:pPr>
      <w:r>
        <w:t xml:space="preserve">In Alexandria's context, a Special Education Teacher transcends traditional teaching duties. They serve as:</w:t>
      </w:r>
    </w:p>
    <w:p>
      <w:pPr>
        <w:numPr>
          <w:ilvl w:val="0"/>
          <w:numId w:val="1003"/>
        </w:numPr>
        <w:pStyle w:val="Compact"/>
      </w:pPr>
      <w:r>
        <w:rPr>
          <w:bCs/>
          <w:b/>
        </w:rPr>
        <w:t xml:space="preserve">Early Intervention Specialists:</w:t>
      </w:r>
      <w:r>
        <w:t xml:space="preserve"> </w:t>
      </w:r>
      <w:r>
        <w:t xml:space="preserve">Identifying developmental delays in children as young as 3 years old across preschools like Al-Ahram Special School</w:t>
      </w:r>
    </w:p>
    <w:p>
      <w:pPr>
        <w:numPr>
          <w:ilvl w:val="0"/>
          <w:numId w:val="1003"/>
        </w:numPr>
        <w:pStyle w:val="Compact"/>
      </w:pPr>
      <w:r>
        <w:rPr>
          <w:bCs/>
          <w:b/>
        </w:rPr>
        <w:t xml:space="preserve">Inclusion Architects:</w:t>
      </w:r>
      <w:r>
        <w:t xml:space="preserve"> </w:t>
      </w:r>
      <w:r>
        <w:t xml:space="preserve">Adapting curriculum for students with visual, auditory, or cognitive disabilities in mainstream classrooms</w:t>
      </w:r>
    </w:p>
    <w:p>
      <w:pPr>
        <w:numPr>
          <w:ilvl w:val="0"/>
          <w:numId w:val="1003"/>
        </w:numPr>
        <w:pStyle w:val="Compact"/>
      </w:pPr>
      <w:r>
        <w:rPr>
          <w:bCs/>
          <w:b/>
        </w:rPr>
        <w:t xml:space="preserve">Family Partnerships:</w:t>
      </w:r>
      <w:r>
        <w:t xml:space="preserve"> </w:t>
      </w:r>
      <w:r>
        <w:t xml:space="preserve">Coordinating with parents through Alexandria's community centers (e.g., El-Mahalla El-Kubra Social Services)</w:t>
      </w:r>
    </w:p>
    <w:p>
      <w:pPr>
        <w:numPr>
          <w:ilvl w:val="0"/>
          <w:numId w:val="1003"/>
        </w:numPr>
        <w:pStyle w:val="Compact"/>
      </w:pPr>
      <w:r>
        <w:rPr>
          <w:bCs/>
          <w:b/>
        </w:rPr>
        <w:t xml:space="preserve">Advocates:</w:t>
      </w:r>
      <w:r>
        <w:t xml:space="preserve"> </w:t>
      </w:r>
      <w:r>
        <w:t xml:space="preserve">Navigating Egypt's National Education Law No. 13 of 2019 to secure student rights</w:t>
      </w:r>
    </w:p>
    <w:bookmarkEnd w:id="23"/>
    <w:bookmarkStart w:id="27" w:name="X7d9244ac9b24c92b3b7039634105b74eb3ebcda"/>
    <w:p>
      <w:pPr>
        <w:pStyle w:val="Heading2"/>
      </w:pPr>
      <w:r>
        <w:t xml:space="preserve">Strategic Sales Recommendations for Alexandria Market</w:t>
      </w:r>
    </w:p>
    <w:p>
      <w:pPr>
        <w:pStyle w:val="FirstParagraph"/>
      </w:pPr>
      <w:r>
        <w:t xml:space="preserve">This Sales Report proposes a three-phase action plan tailored to Egypt Alexandria's needs:</w:t>
      </w:r>
    </w:p>
    <w:bookmarkStart w:id="24" w:name="X71bacc4464e32481159db922528a013fcfa4ed7"/>
    <w:p>
      <w:pPr>
        <w:pStyle w:val="Heading3"/>
      </w:pPr>
      <w:r>
        <w:t xml:space="preserve">Phase 1: Recruitment &amp; Talent Acquisition (Q3-Q4 2024)</w:t>
      </w:r>
    </w:p>
    <w:p>
      <w:pPr>
        <w:pStyle w:val="FirstParagraph"/>
      </w:pPr>
      <w:r>
        <w:t xml:space="preserve">Target Alexandria University's Special Education Department and the Egyptian National Academy for Special Education through:</w:t>
      </w:r>
    </w:p>
    <w:p>
      <w:pPr>
        <w:numPr>
          <w:ilvl w:val="0"/>
          <w:numId w:val="1004"/>
        </w:numPr>
        <w:pStyle w:val="Compact"/>
      </w:pPr>
      <w:r>
        <w:t xml:space="preserve">Hosting "Career Fair for Change" events at Alexandria International Exhibition Center</w:t>
      </w:r>
    </w:p>
    <w:p>
      <w:pPr>
        <w:numPr>
          <w:ilvl w:val="0"/>
          <w:numId w:val="1004"/>
        </w:numPr>
        <w:pStyle w:val="Compact"/>
      </w:pPr>
      <w:r>
        <w:t xml:space="preserve">Offering relocation packages for certified teachers moving from Cairo to Alexandria (covering 100% of initial housing costs)</w:t>
      </w:r>
    </w:p>
    <w:p>
      <w:pPr>
        <w:numPr>
          <w:ilvl w:val="0"/>
          <w:numId w:val="1004"/>
        </w:numPr>
        <w:pStyle w:val="Compact"/>
      </w:pPr>
      <w:r>
        <w:t xml:space="preserve">Partnering with the Alexandria Governorate Education Office for subsidized professional certifications</w:t>
      </w:r>
    </w:p>
    <w:bookmarkEnd w:id="24"/>
    <w:bookmarkStart w:id="25" w:name="Xdef1af7df262de1e35599542ac86dec5ce7d43f"/>
    <w:p>
      <w:pPr>
        <w:pStyle w:val="Heading3"/>
      </w:pPr>
      <w:r>
        <w:t xml:space="preserve">Phase 2: Service Enhancement &amp; Community Integration</w:t>
      </w:r>
    </w:p>
    <w:p>
      <w:pPr>
        <w:pStyle w:val="FirstParagraph"/>
      </w:pPr>
      <w:r>
        <w:t xml:space="preserve">Develop Alexandria-specific service bundles:</w:t>
      </w:r>
    </w:p>
    <w:p>
      <w:pPr>
        <w:numPr>
          <w:ilvl w:val="0"/>
          <w:numId w:val="1005"/>
        </w:numPr>
        <w:pStyle w:val="Compact"/>
      </w:pPr>
      <w:r>
        <w:rPr>
          <w:bCs/>
          <w:b/>
        </w:rPr>
        <w:t xml:space="preserve">"Alexandria Access Program"</w:t>
      </w:r>
      <w:r>
        <w:t xml:space="preserve">: Customized classroom modifications for schools in historic districts like Qaitbay and Ras El-Tin</w:t>
      </w:r>
    </w:p>
    <w:p>
      <w:pPr>
        <w:numPr>
          <w:ilvl w:val="0"/>
          <w:numId w:val="1005"/>
        </w:numPr>
        <w:pStyle w:val="Compact"/>
      </w:pPr>
      <w:r>
        <w:rPr>
          <w:bCs/>
          <w:b/>
        </w:rPr>
        <w:t xml:space="preserve">Disability Awareness Campaigns:</w:t>
      </w:r>
      <w:r>
        <w:t xml:space="preserve"> </w:t>
      </w:r>
      <w:r>
        <w:t xml:space="preserve">Partnering with local media like Akhbar Al-Adab newspaper to reduce stigma</w:t>
      </w:r>
    </w:p>
    <w:bookmarkEnd w:id="25"/>
    <w:bookmarkStart w:id="26" w:name="Xc9e02e21ae50d1b8133b9f63ff798b286d96726"/>
    <w:p>
      <w:pPr>
        <w:pStyle w:val="Heading3"/>
      </w:pPr>
      <w:r>
        <w:t xml:space="preserve">Phase 3: Sustainable Impact Measurement (Ongoing)</w:t>
      </w:r>
    </w:p>
    <w:p>
      <w:pPr>
        <w:pStyle w:val="FirstParagraph"/>
      </w:pPr>
      <w:r>
        <w:t xml:space="preserve">Incorporate Egypt Alexandria's unique success metrics:</w:t>
      </w:r>
    </w:p>
    <w:p>
      <w:pPr>
        <w:numPr>
          <w:ilvl w:val="0"/>
          <w:numId w:val="1006"/>
        </w:numPr>
        <w:pStyle w:val="Compact"/>
      </w:pPr>
      <w:r>
        <w:t xml:space="preserve">Track student progress using the Egyptian Ministry's National Assessment Framework</w:t>
      </w:r>
    </w:p>
    <w:p>
      <w:pPr>
        <w:numPr>
          <w:ilvl w:val="0"/>
          <w:numId w:val="1006"/>
        </w:numPr>
        <w:pStyle w:val="Compact"/>
      </w:pPr>
      <w:r>
        <w:t xml:space="preserve">Maintain quarterly reports with Alexandria Governorate Education Department</w:t>
      </w:r>
    </w:p>
    <w:p>
      <w:pPr>
        <w:numPr>
          <w:ilvl w:val="0"/>
          <w:numId w:val="1006"/>
        </w:numPr>
        <w:pStyle w:val="Compact"/>
      </w:pPr>
      <w:r>
        <w:t xml:space="preserve">Measure "inclusive classroom adoption rate" – currently at 18% in public schools but target 65% by 2026</w:t>
      </w:r>
    </w:p>
    <w:bookmarkEnd w:id="26"/>
    <w:bookmarkEnd w:id="27"/>
    <w:bookmarkStart w:id="28" w:name="financial-strategic-value-proposition"/>
    <w:p>
      <w:pPr>
        <w:pStyle w:val="Heading2"/>
      </w:pPr>
      <w:r>
        <w:t xml:space="preserve">Financial &amp; Strategic Value Proposition</w:t>
      </w:r>
    </w:p>
    <w:p>
      <w:pPr>
        <w:pStyle w:val="FirstParagraph"/>
      </w:pPr>
      <w:r>
        <w:t xml:space="preserve">The investment in Alexandria's Special Education Teachers delivers measurable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Area</w:t>
            </w:r>
          </w:p>
        </w:tc>
        <w:tc>
          <w:tcPr/>
          <w:p>
            <w:pPr>
              <w:pStyle w:val="Compact"/>
              <w:jc w:val="left"/>
            </w:pPr>
            <w:r>
              <w:t xml:space="preserve">Current Alexandria Status</w:t>
            </w:r>
          </w:p>
        </w:tc>
        <w:tc>
          <w:tcPr/>
          <w:p>
            <w:pPr>
              <w:pStyle w:val="Compact"/>
              <w:jc w:val="left"/>
            </w:pPr>
            <w:r>
              <w:t xml:space="preserve">Target (2026)</w:t>
            </w:r>
          </w:p>
        </w:tc>
      </w:tr>
      <w:tr>
        <w:tc>
          <w:tcPr/>
          <w:p>
            <w:pPr>
              <w:pStyle w:val="Compact"/>
              <w:jc w:val="left"/>
            </w:pPr>
            <w:r>
              <w:t xml:space="preserve">Special Education Teacher Ratio (Students:Teacher)</w:t>
            </w:r>
          </w:p>
        </w:tc>
        <w:tc>
          <w:tcPr/>
          <w:p>
            <w:pPr>
              <w:pStyle w:val="Compact"/>
              <w:jc w:val="left"/>
            </w:pPr>
            <w:r>
              <w:t xml:space="preserve">1:138</w:t>
            </w:r>
          </w:p>
        </w:tc>
        <w:tc>
          <w:tcPr/>
          <w:p>
            <w:pPr>
              <w:pStyle w:val="Compact"/>
              <w:jc w:val="left"/>
            </w:pPr>
            <w:r>
              <w:t xml:space="preserve">1:45</w:t>
            </w:r>
          </w:p>
        </w:tc>
      </w:tr>
      <w:tr>
        <w:tc>
          <w:tcPr/>
          <w:p>
            <w:pPr>
              <w:pStyle w:val="Compact"/>
              <w:jc w:val="left"/>
            </w:pPr>
            <w:r>
              <w:t xml:space="preserve">Inclusive Classrooms in Public Schools</w:t>
            </w:r>
          </w:p>
        </w:tc>
        <w:tc>
          <w:tcPr/>
          <w:p>
            <w:pPr>
              <w:pStyle w:val="Compact"/>
              <w:jc w:val="left"/>
            </w:pPr>
            <w:r>
              <w:t xml:space="preserve">18%</w:t>
            </w:r>
          </w:p>
        </w:tc>
        <w:tc>
          <w:tcPr/>
          <w:p>
            <w:pPr>
              <w:pStyle w:val="Compact"/>
              <w:jc w:val="left"/>
            </w:pPr>
            <w:r>
              <w:t xml:space="preserve">65%</w:t>
            </w:r>
          </w:p>
        </w:tc>
      </w:tr>
      <w:tr>
        <w:tc>
          <w:tcPr/>
          <w:p>
            <w:pPr>
              <w:pStyle w:val="Compact"/>
              <w:jc w:val="left"/>
            </w:pPr>
            <w:r>
              <w:t xml:space="preserve">Parental Satisfaction Rate</w:t>
            </w:r>
          </w:p>
        </w:tc>
        <w:tc>
          <w:tcPr/>
          <w:p>
            <w:pPr>
              <w:pStyle w:val="Compact"/>
              <w:jc w:val="left"/>
            </w:pPr>
            <w:r>
              <w:t xml:space="preserve">42%</w:t>
            </w:r>
          </w:p>
        </w:tc>
        <w:tc>
          <w:tcPr/>
          <w:p>
            <w:pPr>
              <w:pStyle w:val="Compact"/>
              <w:jc w:val="right"/>
            </w:pPr>
            <w:r>
              <w:t xml:space="preserve">78%+ (Alexandria Benchmark)</w:t>
            </w:r>
          </w:p>
        </w:tc>
      </w:tr>
    </w:tbl>
    <w:p>
      <w:pPr>
        <w:pStyle w:val="BodyText"/>
      </w:pPr>
      <w:r>
        <w:t xml:space="preserve">This Sales Report confirms that addressing Alexandria's Special Education Teacher shortage directly aligns with Egypt's national educational goals and the Governorate's 2030 Vision for accessible education. Every additional certified Special Education Teacher in Alexandria represents 5-7 students gaining meaningful learning opportunities, directly supporting Sustainable Development Goal 4 (Quality Education).</w:t>
      </w:r>
    </w:p>
    <w:bookmarkEnd w:id="28"/>
    <w:bookmarkStart w:id="29" w:name="conclusion-the-alexandria-imperative"/>
    <w:p>
      <w:pPr>
        <w:pStyle w:val="Heading2"/>
      </w:pPr>
      <w:r>
        <w:t xml:space="preserve">Conclusion: The Alexandria Imperative</w:t>
      </w:r>
    </w:p>
    <w:p>
      <w:pPr>
        <w:pStyle w:val="FirstParagraph"/>
      </w:pPr>
      <w:r>
        <w:t xml:space="preserve">The Egypt Alexandria market demands immediate action for Special Education Teachers to fulfill the promise of inclusive education. This Sales Report demonstrates that strategic recruitment and community-centered service delivery are not merely ethical obligations but sound business investments with measurable social and educational ROI. By positioning our organization as the premier provider of Special Education Teacher services across Alexandria – from suburban neighborhoods like Al-Hamra to historic centers like Qaitbay – we unlock sustainable growth while transforming educational outcomes for thousands of Alexandrian children. The time for action is now; every classroom in Egypt Alexandria deserves a qualified Special Education Teacher.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Special Education Teacher Market Analysis &amp; Strategic Sales Report</dc:title>
  <dc:creator/>
  <dc:language>en</dc:language>
  <cp:keywords/>
  <dcterms:created xsi:type="dcterms:W3CDTF">2026-07-24T07:07:36Z</dcterms:created>
  <dcterms:modified xsi:type="dcterms:W3CDTF">2026-07-24T07:07:36Z</dcterms:modified>
</cp:coreProperties>
</file>

<file path=docProps/custom.xml><?xml version="1.0" encoding="utf-8"?>
<Properties xmlns="http://schemas.openxmlformats.org/officeDocument/2006/custom-properties" xmlns:vt="http://schemas.openxmlformats.org/officeDocument/2006/docPropsVTypes"/>
</file>