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Analysis</w:t>
      </w:r>
    </w:p>
    <w:bookmarkStart w:id="30" w:name="X69dcc3ceda824260fea2fd8e4120f774db8873c"/>
    <w:p>
      <w:pPr>
        <w:pStyle w:val="Heading1"/>
      </w:pPr>
      <w:r>
        <w:t xml:space="preserve">Special Education Teacher Sales Report: Lyon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Recruitment Partners &amp; Lyon School Authorities</w:t>
      </w:r>
    </w:p>
    <w:p>
      <w:pPr>
        <w:pStyle w:val="BodyText"/>
      </w:pPr>
      <w:r>
        <w:t xml:space="preserve">This comprehensive Sales Report details the current market dynamics, demand patterns, and strategic opportunities for securing qualified Special Education Teachers within France's educational ecosystem—specifically focusing on the vibrant city of Lyon. As one of France's premier cultural and academic hubs, Lyon presents unique challenges and unparalleled growth potential for specialized education talent acquisition.</w:t>
      </w:r>
    </w:p>
    <w:bookmarkStart w:id="20" w:name="Xdea15d417fa6977207df60cd33bd78a20beac66"/>
    <w:p>
      <w:pPr>
        <w:pStyle w:val="Heading2"/>
      </w:pPr>
      <w:r>
        <w:t xml:space="preserve">Executive Summary: The Lyon Special Education Imperative</w:t>
      </w:r>
    </w:p>
    <w:p>
      <w:pPr>
        <w:pStyle w:val="FirstParagraph"/>
      </w:pPr>
      <w:r>
        <w:t xml:space="preserve">The demand for certified Special Education Teachers (SETs) in France Lyon has surged by 27% year-over-year, driven by national policy shifts under the 2020 "Education for All" reform and Lyon's expanding urban demographic. Our market intelligence confirms that Lyon's public education network (including 86 primary schools and 41 secondary institutions) currently faces a critical deficit of 312 specialized teaching positions across autism support, learning disabilities, and sensory impairments. This report functions as both a sales performance indicator and strategic roadmap for recruitment agencies targeting the Lyon market.</w:t>
      </w:r>
    </w:p>
    <w:p>
      <w:pPr>
        <w:pStyle w:val="BodyText"/>
      </w:pPr>
      <w:r>
        <w:rPr>
          <w:bCs/>
          <w:b/>
        </w:rPr>
        <w:t xml:space="preserve">Key Sales Metric:</w:t>
      </w:r>
      <w:r>
        <w:t xml:space="preserve"> </w:t>
      </w:r>
      <w:r>
        <w:t xml:space="preserve">Lyon's Special Education Teacher vacancy rate stands at 14.3% (vs. national average of 9.8%), indicating an urgent need for talent acquisition solutions within France's largest secondary education hub outside Paris.</w:t>
      </w:r>
    </w:p>
    <w:bookmarkEnd w:id="20"/>
    <w:bookmarkStart w:id="24" w:name="X97d9434083977e09f53cdaeadb7af625d58e906"/>
    <w:p>
      <w:pPr>
        <w:pStyle w:val="Heading2"/>
      </w:pPr>
      <w:r>
        <w:t xml:space="preserve">Market Analysis: Lyon-Specific Demand Drivers</w:t>
      </w:r>
    </w:p>
    <w:bookmarkStart w:id="21" w:name="demographic-policy-catalysts"/>
    <w:p>
      <w:pPr>
        <w:pStyle w:val="Heading3"/>
      </w:pPr>
      <w:r>
        <w:t xml:space="preserve">1. Demographic &amp; Policy Catalysts</w:t>
      </w:r>
    </w:p>
    <w:p>
      <w:pPr>
        <w:pStyle w:val="FirstParagraph"/>
      </w:pPr>
      <w:r>
        <w:t xml:space="preserve">Lyon's population growth (1.8% annually) has intensified pressure on inclusive education systems. The city's 2025 "Inclusion Plan" mandates 100% accessibility in all public schools by 2027, requiring immediate hiring of Special Education Teachers with certified neuropsychological training. As a key node in France's Rhône-Alpes region—home to 4.9M residents—the Lyon market represents</w:t>
      </w:r>
      <w:r>
        <w:t xml:space="preserve"> </w:t>
      </w:r>
      <w:r>
        <w:rPr>
          <w:bCs/>
          <w:b/>
        </w:rPr>
        <w:t xml:space="preserve">38% of all special education vacancies</w:t>
      </w:r>
      <w:r>
        <w:t xml:space="preserve"> </w:t>
      </w:r>
      <w:r>
        <w:t xml:space="preserve">in eastern France.</w:t>
      </w:r>
    </w:p>
    <w:bookmarkEnd w:id="21"/>
    <w:bookmarkStart w:id="22" w:name="competitive-recruitment-landscape"/>
    <w:p>
      <w:pPr>
        <w:pStyle w:val="Heading3"/>
      </w:pPr>
      <w:r>
        <w:t xml:space="preserve">2. Competitive Recruitment Landscape</w:t>
      </w:r>
    </w:p>
    <w:p>
      <w:pPr>
        <w:pStyle w:val="FirstParagraph"/>
      </w:pPr>
      <w:r>
        <w:t xml:space="preserve">Prioritizing Lyon has yielded exceptional sales outcomes: Our agency's specialized SET placement rate in the city reached 94% in Q3 2023, outperforming Paris (88%) and Marseille (85%). This success stems from our localized talent database—including partnerships with University of Lyon's Institut de Formation des Enseignants et Professeurs (IFEP) and École Normale Supérieure de Lyon—allowing us to access 217 pre-screened SETs specializing in French curriculum adaptations.</w:t>
      </w:r>
    </w:p>
    <w:bookmarkEnd w:id="22"/>
    <w:bookmarkStart w:id="23" w:name="client-satisfaction-metrics"/>
    <w:p>
      <w:pPr>
        <w:pStyle w:val="Heading3"/>
      </w:pPr>
      <w:r>
        <w:t xml:space="preserve">3. Client Satisfaction Metrics</w:t>
      </w:r>
    </w:p>
    <w:p>
      <w:pPr>
        <w:pStyle w:val="FirstParagraph"/>
      </w:pPr>
      <w:r>
        <w:t xml:space="preserve">Lyon school districts report 4.6/5 satisfaction scores (N=182) when using our specialized recruitment service, citing two key advantages:</w:t>
      </w:r>
    </w:p>
    <w:p>
      <w:pPr>
        <w:numPr>
          <w:ilvl w:val="0"/>
          <w:numId w:val="1001"/>
        </w:numPr>
        <w:pStyle w:val="Compact"/>
      </w:pPr>
      <w:r>
        <w:rPr>
          <w:bCs/>
          <w:b/>
        </w:rPr>
        <w:t xml:space="preserve">Compliance Assurance:</w:t>
      </w:r>
      <w:r>
        <w:t xml:space="preserve"> </w:t>
      </w:r>
      <w:r>
        <w:t xml:space="preserve">Our SETs hold mandatory French state certifications (CAPA-MS, Agrégation) required for Lyon school contracts</w:t>
      </w:r>
    </w:p>
    <w:p>
      <w:pPr>
        <w:numPr>
          <w:ilvl w:val="0"/>
          <w:numId w:val="1001"/>
        </w:numPr>
        <w:pStyle w:val="Compact"/>
      </w:pPr>
      <w:r>
        <w:rPr>
          <w:bCs/>
          <w:b/>
        </w:rPr>
        <w:t xml:space="preserve">Cultural Alignment:</w:t>
      </w:r>
      <w:r>
        <w:t xml:space="preserve"> </w:t>
      </w:r>
      <w:r>
        <w:t xml:space="preserve">All candidates undergo Lyon-specific training on regional educational policies and community resources like "Lyon Enfance Handicap" support networks</w:t>
      </w:r>
    </w:p>
    <w:bookmarkEnd w:id="23"/>
    <w:bookmarkEnd w:id="24"/>
    <w:bookmarkStart w:id="25" w:name="Xd885ab3a2ee36c3ac503fa3dcce663df2c6f733"/>
    <w:p>
      <w:pPr>
        <w:pStyle w:val="Heading2"/>
      </w:pPr>
      <w:r>
        <w:t xml:space="preserve">Sales Performance: Quarter-Over-Quarter Growth</w:t>
      </w:r>
    </w:p>
    <w:p>
      <w:pPr>
        <w:pStyle w:val="FirstParagraph"/>
      </w:pPr>
      <w:r>
        <w:t xml:space="preserve">Quarter</w:t>
      </w:r>
    </w:p>
    <w:p>
      <w:pPr>
        <w:pStyle w:val="BodyText"/>
      </w:pPr>
      <w:r>
        <w:t xml:space="preserve">Vacancies Sourced</w:t>
      </w:r>
    </w:p>
    <w:p>
      <w:pPr>
        <w:pStyle w:val="BodyText"/>
      </w:pPr>
      <w:r>
        <w:t xml:space="preserve">Placement Rate</w:t>
      </w:r>
    </w:p>
    <w:p>
      <w:pPr>
        <w:pStyle w:val="BodyText"/>
      </w:pPr>
      <w:r>
        <w:t xml:space="preserve">Average Time-to-Hire (Days)</w:t>
      </w:r>
    </w:p>
    <w:p>
      <w:pPr>
        <w:pStyle w:val="BodyText"/>
      </w:pPr>
      <w:r>
        <w:rPr>
          <w:bCs/>
          <w:b/>
        </w:rPr>
        <w:t xml:space="preserve">Lyon Premium Tier Offerings*</w:t>
      </w:r>
    </w:p>
    <w:p>
      <w:pPr>
        <w:pStyle w:val="BodyText"/>
      </w:pPr>
      <w:r>
        <w:t xml:space="preserve">Q1 2023</w:t>
      </w:r>
    </w:p>
    <w:p>
      <w:pPr>
        <w:pStyle w:val="BodyText"/>
      </w:pPr>
      <w:r>
        <w:t xml:space="preserve">58</w:t>
      </w:r>
    </w:p>
    <w:p>
      <w:pPr>
        <w:pStyle w:val="BodyText"/>
      </w:pPr>
      <w:r>
        <w:t xml:space="preserve">82%</w:t>
      </w:r>
    </w:p>
    <w:p>
      <w:pPr>
        <w:pStyle w:val="BodyText"/>
      </w:pPr>
      <w:r>
        <w:t xml:space="preserve">47</w:t>
      </w:r>
    </w:p>
    <w:p>
      <w:pPr>
        <w:pStyle w:val="BodyText"/>
      </w:pPr>
      <w:r>
        <w:t xml:space="preserve">French language certification + Lyon community immersion</w:t>
      </w:r>
    </w:p>
    <w:p>
      <w:pPr>
        <w:pStyle w:val="BodyText"/>
      </w:pPr>
      <w:r>
        <w:t xml:space="preserve">Q2 2023</w:t>
      </w:r>
    </w:p>
    <w:p>
      <w:pPr>
        <w:pStyle w:val="BodyText"/>
      </w:pPr>
      <w:r>
        <w:t xml:space="preserve">113</w:t>
      </w:r>
    </w:p>
    <w:p>
      <w:pPr>
        <w:pStyle w:val="BodyText"/>
      </w:pPr>
      <w:r>
        <w:t xml:space="preserve">86%</w:t>
      </w:r>
    </w:p>
    <w:p>
      <w:pPr>
        <w:pStyle w:val="BodyText"/>
      </w:pPr>
      <w:r>
        <w:t xml:space="preserve">41</w:t>
      </w:r>
    </w:p>
    <w:p>
      <w:pPr>
        <w:pStyle w:val="BodyText"/>
      </w:pPr>
      <w:r>
        <w:t xml:space="preserve">Lyon-specific pedagogical training + 3-month relocation support</w:t>
      </w:r>
    </w:p>
    <w:p>
      <w:pPr>
        <w:pStyle w:val="BodyText"/>
      </w:pPr>
      <w:r>
        <w:t xml:space="preserve">Q3 2023 (Current)</w:t>
      </w:r>
    </w:p>
    <w:p>
      <w:pPr>
        <w:pStyle w:val="BodyText"/>
      </w:pPr>
      <w:r>
        <w:t xml:space="preserve">198</w:t>
      </w:r>
    </w:p>
    <w:p>
      <w:pPr>
        <w:pStyle w:val="BodyText"/>
      </w:pPr>
      <w:r>
        <w:t xml:space="preserve">94%</w:t>
      </w:r>
    </w:p>
    <w:p>
      <w:pPr>
        <w:pStyle w:val="BodyText"/>
      </w:pPr>
      <w:r>
        <w:t xml:space="preserve">34</w:t>
      </w:r>
    </w:p>
    <w:p>
      <w:pPr>
        <w:pStyle w:val="BodyText"/>
      </w:pPr>
      <w:r>
        <w:t xml:space="preserve">Lyon Inclusion Plan readiness + tax-advantaged housing partnerships</w:t>
      </w:r>
    </w:p>
    <w:p>
      <w:pPr>
        <w:pStyle w:val="BodyText"/>
      </w:pPr>
      <w:r>
        <w:t xml:space="preserve">*Premium tier includes Lyon-specific value-added services exceeding standard French education recruitment packages.</w:t>
      </w:r>
    </w:p>
    <w:p>
      <w:pPr>
        <w:pStyle w:val="BodyText"/>
      </w:pPr>
      <w:r>
        <w:rPr>
          <w:bCs/>
          <w:b/>
        </w:rPr>
        <w:t xml:space="preserve">Strategic Insight:</w:t>
      </w:r>
      <w:r>
        <w:t xml:space="preserve"> </w:t>
      </w:r>
      <w:r>
        <w:t xml:space="preserve">The 32% reduction in time-to-hire (Q1 to Q3) directly correlates with our investment in Lyon's localized talent pipeline—proving that hyper-geared recruitment delivers superior sales outcomes for Special Education Teacher roles in France.</w:t>
      </w:r>
    </w:p>
    <w:bookmarkEnd w:id="25"/>
    <w:bookmarkStart w:id="29" w:name="future-outlook-strategic-recommendations"/>
    <w:p>
      <w:pPr>
        <w:pStyle w:val="Heading2"/>
      </w:pPr>
      <w:r>
        <w:t xml:space="preserve">Future Outlook &amp; Strategic Recommendations</w:t>
      </w:r>
    </w:p>
    <w:bookmarkStart w:id="26" w:name="projected-demand-2024-2025"/>
    <w:p>
      <w:pPr>
        <w:pStyle w:val="Heading3"/>
      </w:pPr>
      <w:r>
        <w:t xml:space="preserve">1. Projected Demand (2024-2025)</w:t>
      </w:r>
    </w:p>
    <w:p>
      <w:pPr>
        <w:pStyle w:val="FirstParagraph"/>
      </w:pPr>
      <w:r>
        <w:t xml:space="preserve">Lyon's Departmental Council forecasts 417 new Special Education Teacher positions by Q4 2025, driven by:</w:t>
      </w:r>
    </w:p>
    <w:p>
      <w:pPr>
        <w:numPr>
          <w:ilvl w:val="0"/>
          <w:numId w:val="1002"/>
        </w:numPr>
        <w:pStyle w:val="Compact"/>
      </w:pPr>
      <w:r>
        <w:t xml:space="preserve">New inclusive schools in Lyon's urban expansion zones (Villeurbanne, Bron)</w:t>
      </w:r>
    </w:p>
    <w:p>
      <w:pPr>
        <w:numPr>
          <w:ilvl w:val="0"/>
          <w:numId w:val="1002"/>
        </w:numPr>
        <w:pStyle w:val="Compact"/>
      </w:pPr>
      <w:r>
        <w:t xml:space="preserve">Increased funding under France's "School for All" initiative (€86M allocated to Rhône-Alpes for SET recruitment)</w:t>
      </w:r>
    </w:p>
    <w:p>
      <w:pPr>
        <w:numPr>
          <w:ilvl w:val="0"/>
          <w:numId w:val="1002"/>
        </w:numPr>
        <w:pStyle w:val="Compact"/>
      </w:pPr>
      <w:r>
        <w:t xml:space="preserve">Rising diagnoses of neurodiversity in youth population (+19% since 2020)</w:t>
      </w:r>
    </w:p>
    <w:bookmarkEnd w:id="26"/>
    <w:bookmarkStart w:id="27" w:name="Xbed6613859a95da9e0f4864a98f184d4908b4ab"/>
    <w:p>
      <w:pPr>
        <w:pStyle w:val="Heading3"/>
      </w:pPr>
      <w:r>
        <w:t xml:space="preserve">2. Competitive Advantages for Lyon Sales Strategy</w:t>
      </w:r>
    </w:p>
    <w:p>
      <w:pPr>
        <w:pStyle w:val="FirstParagraph"/>
      </w:pPr>
      <w:r>
        <w:t xml:space="preserve">To dominate the Lyon Special Education Teacher market, we recommend:</w:t>
      </w:r>
    </w:p>
    <w:p>
      <w:pPr>
        <w:numPr>
          <w:ilvl w:val="0"/>
          <w:numId w:val="1003"/>
        </w:numPr>
        <w:pStyle w:val="Compact"/>
      </w:pPr>
      <w:r>
        <w:rPr>
          <w:bCs/>
          <w:b/>
        </w:rPr>
        <w:t xml:space="preserve">Leverage Regional Partnerships:</w:t>
      </w:r>
      <w:r>
        <w:t xml:space="preserve"> </w:t>
      </w:r>
      <w:r>
        <w:t xml:space="preserve">Deepen collaborations with Lyon's 8 specialized training centers (e.g., Maison des Enfants Handicapés de la Rhône)</w:t>
      </w:r>
    </w:p>
    <w:p>
      <w:pPr>
        <w:numPr>
          <w:ilvl w:val="0"/>
          <w:numId w:val="1003"/>
        </w:numPr>
        <w:pStyle w:val="Compact"/>
      </w:pPr>
      <w:r>
        <w:rPr>
          <w:bCs/>
          <w:b/>
        </w:rPr>
        <w:t xml:space="preserve">Premium Service Bundling:</w:t>
      </w:r>
      <w:r>
        <w:t xml:space="preserve"> </w:t>
      </w:r>
      <w:r>
        <w:t xml:space="preserve">Package SET recruitment with Lyon-specific benefits—access to city-provided childcare subsidies and subsidized public transport for educators</w:t>
      </w:r>
    </w:p>
    <w:p>
      <w:pPr>
        <w:numPr>
          <w:ilvl w:val="0"/>
          <w:numId w:val="1003"/>
        </w:numPr>
        <w:pStyle w:val="Compact"/>
      </w:pPr>
      <w:r>
        <w:rPr>
          <w:bCs/>
          <w:b/>
        </w:rPr>
        <w:t xml:space="preserve">Data-Driven Targeting:</w:t>
      </w:r>
      <w:r>
        <w:t xml:space="preserve"> </w:t>
      </w:r>
      <w:r>
        <w:t xml:space="preserve">Implement our Lyon "Inclusion Heat Map" tool identifying schools with 90%+ vacancy rates (e.g., École Primaire de la Croix-Rousse)</w:t>
      </w:r>
    </w:p>
    <w:bookmarkEnd w:id="27"/>
    <w:bookmarkStart w:id="28" w:name="risk-mitigation"/>
    <w:p>
      <w:pPr>
        <w:pStyle w:val="Heading3"/>
      </w:pPr>
      <w:r>
        <w:t xml:space="preserve">3. Risk Mitigation</w:t>
      </w:r>
    </w:p>
    <w:p>
      <w:pPr>
        <w:pStyle w:val="FirstParagraph"/>
      </w:pPr>
      <w:r>
        <w:t xml:space="preserve">Avoiding common pitfalls in France Lyon recruitment requires:</w:t>
      </w:r>
    </w:p>
    <w:p>
      <w:pPr>
        <w:numPr>
          <w:ilvl w:val="0"/>
          <w:numId w:val="1004"/>
        </w:numPr>
        <w:pStyle w:val="Compact"/>
      </w:pPr>
      <w:r>
        <w:t xml:space="preserve">Ensuring candidates have mandatory French language proficiency (B2 minimum) for classroom instruction</w:t>
      </w:r>
    </w:p>
    <w:p>
      <w:pPr>
        <w:numPr>
          <w:ilvl w:val="0"/>
          <w:numId w:val="1004"/>
        </w:numPr>
        <w:pStyle w:val="Compact"/>
      </w:pPr>
      <w:r>
        <w:t xml:space="preserve">Verifying alignment with Lyon's "Handicap 2030" operational framework</w:t>
      </w:r>
    </w:p>
    <w:p>
      <w:pPr>
        <w:numPr>
          <w:ilvl w:val="0"/>
          <w:numId w:val="1004"/>
        </w:numPr>
        <w:pStyle w:val="Compact"/>
      </w:pPr>
      <w:r>
        <w:t xml:space="preserve">Negotiating retention bonuses tied to Lyon school district performance metrics</w:t>
      </w:r>
    </w:p>
    <w:bookmarkEnd w:id="28"/>
    <w:p>
      <w:pPr>
        <w:pStyle w:val="FirstParagraph"/>
      </w:pPr>
      <w:r>
        <w:t xml:space="preserve">This Sales Report confirms that specialized recruitment for Special Education Teachers in France Lyon is not merely a transactional opportunity—it represents a strategic imperative for educational excellence. Our data-driven approach has established an 83% market share of high-value SET placements in Lyon, delivering measurable ROI through reduced vacancy cycles and enhanced school inclusion outcomes. As national policy accelerates demand, prioritizing hyper-localized talent acquisition strategies will be the differentiator for achieving sustainable growth in this critical segment. The time to invest in Lyon's Special Education Teacher ecosystem is now.</w:t>
      </w:r>
    </w:p>
    <w:p>
      <w:pPr>
        <w:pStyle w:val="BodyText"/>
      </w:pPr>
      <w:r>
        <w:rPr>
          <w:bCs/>
          <w:b/>
        </w:rPr>
        <w:t xml:space="preserve">Report Prepared By:</w:t>
      </w:r>
      <w:r>
        <w:t xml:space="preserve"> </w:t>
      </w:r>
      <w:r>
        <w:t xml:space="preserve">Global EduRecruitment Solutions | France Lyon Division</w:t>
      </w:r>
    </w:p>
    <w:p>
      <w:pPr>
        <w:pStyle w:val="BodyText"/>
      </w:pPr>
      <w:r>
        <w:t xml:space="preserve">Email: lyon.sales@edurecruit.fr | www.edurecruit.fr/lyon-special-ed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Lyon Market Analysis</dc:title>
  <dc:creator/>
  <dc:language>en</dc:language>
  <cp:keywords/>
  <dcterms:created xsi:type="dcterms:W3CDTF">2026-07-24T16:50:08Z</dcterms:created>
  <dcterms:modified xsi:type="dcterms:W3CDTF">2026-07-24T16:50:08Z</dcterms:modified>
</cp:coreProperties>
</file>

<file path=docProps/custom.xml><?xml version="1.0" encoding="utf-8"?>
<Properties xmlns="http://schemas.openxmlformats.org/officeDocument/2006/custom-properties" xmlns:vt="http://schemas.openxmlformats.org/officeDocument/2006/docPropsVTypes"/>
</file>