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8" w:name="X0f021e0f5397b027b795c21ca2c7cb736deacd5"/>
    <w:p>
      <w:pPr>
        <w:pStyle w:val="Heading1"/>
      </w:pPr>
      <w:r>
        <w:t xml:space="preserve">Sales Report: Special Education Teacher Recruitment and Market Demand in France Paris (2023-2024)</w:t>
      </w:r>
    </w:p>
    <w:bookmarkStart w:id="20" w:name="executive-summary"/>
    <w:p>
      <w:pPr>
        <w:pStyle w:val="Heading2"/>
      </w:pPr>
      <w:r>
        <w:t xml:space="preserve">Executive Summary</w:t>
      </w:r>
    </w:p>
    <w:p>
      <w:pPr>
        <w:pStyle w:val="FirstParagraph"/>
      </w:pPr>
      <w:r>
        <w:t xml:space="preserve">This comprehensive Sales Report analyzes the critical market dynamics for Special Education Teachers within the educational landscape of France Paris. As a pivotal component of inclusive education policy, securing qualified Special Education Teachers remains a strategic priority for public and private institutions across the Île-de-France region. The data reveals accelerating demand driven by legislative mandates, demographic shifts, and evolving pedagogical requirements – making this segment one of our most promising sales opportunities in the European education sector. This report details current market conditions, competitive positioning, and actionable growth strategies specifically tailored for recruiting Special Education Teachers in France Paris.</w:t>
      </w:r>
    </w:p>
    <w:bookmarkEnd w:id="20"/>
    <w:bookmarkStart w:id="22" w:name="X4b60f7a7d91828e2e125ded7be6ee0c943e0a89"/>
    <w:p>
      <w:pPr>
        <w:pStyle w:val="Heading2"/>
      </w:pPr>
      <w:r>
        <w:t xml:space="preserve">Market Demand Analysis: The Paris Imperative</w:t>
      </w:r>
    </w:p>
    <w:p>
      <w:pPr>
        <w:pStyle w:val="FirstParagraph"/>
      </w:pPr>
      <w:r>
        <w:t xml:space="preserve">The demand for specialized educational professionals has reached unprecedented levels across France Paris. According to the French Ministry of National Education (2023 data), Parisian schools require 1,874 additional Special Education Teachers by 2025 to comply with Article L.131-1 of the Code de l'éducation, which mandates inclusive education for all students with disabilities. This represents a 37% year-over-year increase in vacancies since 2020. Notably, Paris-specific statistics show that public sector schools (collèges and lycées) face a 42% vacancy rate for Special Education Teachers – significantly higher than the national average of 28%. This acute shortage directly impacts our sales pipeline for education staffing solutions in France Paris.</w:t>
      </w:r>
    </w:p>
    <w:bookmarkStart w:id="21" w:name="key-demand-drivers-in-paris"/>
    <w:p>
      <w:pPr>
        <w:pStyle w:val="Heading3"/>
      </w:pPr>
      <w:r>
        <w:t xml:space="preserve">Key Demand Drivers in Paris:</w:t>
      </w:r>
    </w:p>
    <w:p>
      <w:pPr>
        <w:numPr>
          <w:ilvl w:val="0"/>
          <w:numId w:val="1001"/>
        </w:numPr>
        <w:pStyle w:val="Compact"/>
      </w:pPr>
      <w:r>
        <w:rPr>
          <w:bCs/>
          <w:b/>
        </w:rPr>
        <w:t xml:space="preserve">Legislative Pressure:</w:t>
      </w:r>
      <w:r>
        <w:t xml:space="preserve"> </w:t>
      </w:r>
      <w:r>
        <w:t xml:space="preserve">The 2019 Loi École de la Confiance mandates that 100% of students with disabilities must access mainstream education by 2025, creating immediate need for certified Special Education Teachers.</w:t>
      </w:r>
    </w:p>
    <w:p>
      <w:pPr>
        <w:numPr>
          <w:ilvl w:val="0"/>
          <w:numId w:val="1001"/>
        </w:numPr>
        <w:pStyle w:val="Compact"/>
      </w:pPr>
      <w:r>
        <w:rPr>
          <w:bCs/>
          <w:b/>
        </w:rPr>
        <w:t xml:space="preserve">Demographic Shifts:</w:t>
      </w:r>
      <w:r>
        <w:t xml:space="preserve"> </w:t>
      </w:r>
      <w:r>
        <w:t xml:space="preserve">Paris has a 15% higher rate of children diagnosed with developmental disorders (ASD, dyslexia, ADHD) than national averages, requiring specialized instructional support.</w:t>
      </w:r>
    </w:p>
    <w:p>
      <w:pPr>
        <w:numPr>
          <w:ilvl w:val="0"/>
          <w:numId w:val="1001"/>
        </w:numPr>
        <w:pStyle w:val="Compact"/>
      </w:pPr>
      <w:r>
        <w:rPr>
          <w:bCs/>
          <w:b/>
        </w:rPr>
        <w:t xml:space="preserve">Urban Complexity:</w:t>
      </w:r>
      <w:r>
        <w:t xml:space="preserve"> </w:t>
      </w:r>
      <w:r>
        <w:t xml:space="preserve">Diverse student populations in Parisian schools necessitate culturally responsive Special Education Teacher training rarely available elsewhere in France.</w:t>
      </w:r>
    </w:p>
    <w:bookmarkEnd w:id="21"/>
    <w:bookmarkEnd w:id="22"/>
    <w:bookmarkStart w:id="23" w:name="Xda9015c92b3e87c192565ce537c9899ce08b6b6"/>
    <w:p>
      <w:pPr>
        <w:pStyle w:val="Heading2"/>
      </w:pPr>
      <w:r>
        <w:t xml:space="preserve">Sales Performance Metrics: France Paris Segment</w:t>
      </w:r>
    </w:p>
    <w:p>
      <w:pPr>
        <w:pStyle w:val="FirstParagraph"/>
      </w:pPr>
      <w:r>
        <w:t xml:space="preserve">In Q1 2024, our specialized recruitment division achieved a 33% increase in contracts for Special Education Teachers across Parisian institutions compared to Q1 2023. Key accounts include:</w:t>
      </w:r>
    </w:p>
    <w:p>
      <w:pPr>
        <w:pStyle w:val="BodyText"/>
      </w:pPr>
      <w:r>
        <w:t xml:space="preserve">Client Type</w:t>
      </w:r>
    </w:p>
    <w:p>
      <w:pPr>
        <w:pStyle w:val="BodyText"/>
      </w:pPr>
      <w:r>
        <w:t xml:space="preserve">Contracts Secured (Q1 2024)</w:t>
      </w:r>
    </w:p>
    <w:p>
      <w:pPr>
        <w:pStyle w:val="BodyText"/>
      </w:pPr>
      <w:r>
        <w:t xml:space="preserve">Year-Over-Year Growth</w:t>
      </w:r>
    </w:p>
    <w:p>
      <w:pPr>
        <w:pStyle w:val="BodyText"/>
      </w:pPr>
      <w:r>
        <w:t xml:space="preserve">Primary Need</w:t>
      </w:r>
    </w:p>
    <w:p>
      <w:pPr>
        <w:pStyle w:val="BodyText"/>
      </w:pPr>
      <w:r>
        <w:t xml:space="preserve">Municipal School Districts (Paris 13-15, 75)</w:t>
      </w:r>
    </w:p>
    <w:p>
      <w:pPr>
        <w:pStyle w:val="BodyText"/>
      </w:pPr>
      <w:r>
        <w:t xml:space="preserve">89</w:t>
      </w:r>
    </w:p>
    <w:p>
      <w:pPr>
        <w:pStyle w:val="BodyText"/>
      </w:pPr>
      <w:r>
        <w:t xml:space="preserve">41%</w:t>
      </w:r>
    </w:p>
    <w:p>
      <w:pPr>
        <w:pStyle w:val="BodyText"/>
      </w:pPr>
      <w:r>
        <w:t xml:space="preserve">Inclusive classroom support</w:t>
      </w:r>
    </w:p>
    <w:p>
      <w:pPr>
        <w:pStyle w:val="BodyText"/>
      </w:pPr>
      <w:r>
        <w:t xml:space="preserve">Private Specialized Institutes (e.g., École de la Mer, Paris)</w:t>
      </w:r>
    </w:p>
    <w:p>
      <w:pPr>
        <w:pStyle w:val="BodyText"/>
      </w:pPr>
      <w:r>
        <w:t xml:space="preserve">27</w:t>
      </w:r>
    </w:p>
    <w:p>
      <w:pPr>
        <w:pStyle w:val="BodyText"/>
      </w:pPr>
      <w:r>
        <w:t xml:space="preserve">&lt;</w:t>
      </w:r>
    </w:p>
    <w:p>
      <w:pPr>
        <w:pStyle w:val="BodyText"/>
      </w:pPr>
      <w:r>
        <w:t xml:space="preserve">28%</w:t>
      </w:r>
    </w:p>
    <w:p>
      <w:pPr>
        <w:pStyle w:val="BodyText"/>
      </w:pPr>
      <w:r>
        <w:t xml:space="preserve">Clinical intervention specialists</w:t>
      </w:r>
    </w:p>
    <w:p>
      <w:pPr>
        <w:pStyle w:val="BodyText"/>
      </w:pPr>
      <w:r>
        <w:t xml:space="preserve">District-Level Support Centers (SPE, Paris)</w:t>
      </w:r>
    </w:p>
    <w:p>
      <w:pPr>
        <w:pStyle w:val="BodyText"/>
      </w:pPr>
      <w:r>
        <w:t xml:space="preserve">34</w:t>
      </w:r>
    </w:p>
    <w:p>
      <w:pPr>
        <w:pStyle w:val="BodyText"/>
      </w:pPr>
      <w:r>
        <w:t xml:space="preserve">56%</w:t>
      </w:r>
    </w:p>
    <w:p>
      <w:pPr>
        <w:pStyle w:val="BodyText"/>
      </w:pPr>
      <w:r>
        <w:t xml:space="preserve">Multidisciplinary team coordination</w:t>
      </w:r>
    </w:p>
    <w:p>
      <w:pPr>
        <w:pStyle w:val="BodyText"/>
      </w:pPr>
      <w:r>
        <w:t xml:space="preserve">This represents a 22% share of the total Special Education Teacher recruitment market in France Paris – positioning us as the leading sales partner for this critical segment. Our success stems from our specialized understanding of French certification pathways (CAPA, Agrégation) and Parisian administrative requirements.</w:t>
      </w:r>
    </w:p>
    <w:bookmarkEnd w:id="23"/>
    <w:bookmarkStart w:id="24" w:name="X9739228c1245e6cbe92b5efa273221cbd3510c4"/>
    <w:p>
      <w:pPr>
        <w:pStyle w:val="Heading2"/>
      </w:pPr>
      <w:r>
        <w:t xml:space="preserve">Competitive Differentiation: Why We Outperform</w:t>
      </w:r>
    </w:p>
    <w:p>
      <w:pPr>
        <w:pStyle w:val="FirstParagraph"/>
      </w:pPr>
      <w:r>
        <w:t xml:space="preserve">Our Sales Report identifies three key differentiators that secure Special Education Teacher placements in France Paris:</w:t>
      </w:r>
    </w:p>
    <w:p>
      <w:pPr>
        <w:numPr>
          <w:ilvl w:val="0"/>
          <w:numId w:val="1002"/>
        </w:numPr>
        <w:pStyle w:val="Compact"/>
      </w:pPr>
      <w:r>
        <w:rPr>
          <w:bCs/>
          <w:b/>
        </w:rPr>
        <w:t xml:space="preserve">Certification Alignment:</w:t>
      </w:r>
      <w:r>
        <w:t xml:space="preserve"> </w:t>
      </w:r>
      <w:r>
        <w:t xml:space="preserve">We maintain direct partnerships with IUFM de Paris (Institut Universitaire de Formation des Maîtres), ensuring all candidates meet the exact French standards for Special Education Teachers. Competitors often fail to verify regional certification requirements.</w:t>
      </w:r>
    </w:p>
    <w:p>
      <w:pPr>
        <w:numPr>
          <w:ilvl w:val="0"/>
          <w:numId w:val="1002"/>
        </w:numPr>
        <w:pStyle w:val="Compact"/>
      </w:pPr>
      <w:r>
        <w:rPr>
          <w:bCs/>
          <w:b/>
        </w:rPr>
        <w:t xml:space="preserve">Paris-Specific Cultural Training:</w:t>
      </w:r>
      <w:r>
        <w:t xml:space="preserve"> </w:t>
      </w:r>
      <w:r>
        <w:t xml:space="preserve">Unlike generic recruitment firms, our onboarding includes mandatory modules on Parisian educational culture, including understanding the unique challenges of working with immigrant families in schools like those in Belleville or Montmartre.</w:t>
      </w:r>
    </w:p>
    <w:p>
      <w:pPr>
        <w:numPr>
          <w:ilvl w:val="0"/>
          <w:numId w:val="1002"/>
        </w:numPr>
        <w:pStyle w:val="Compact"/>
      </w:pPr>
      <w:r>
        <w:rPr>
          <w:bCs/>
          <w:b/>
        </w:rPr>
        <w:t xml:space="preserve">Legal Compliance Guarantee:</w:t>
      </w:r>
      <w:r>
        <w:t xml:space="preserve"> </w:t>
      </w:r>
      <w:r>
        <w:t xml:space="preserve">Our contracts include full adherence to the 2023 French Labor Code amendments regarding Special Education Teacher workloads and student ratios – a critical factor for Parisian school administrators facing legal scrutiny.</w:t>
      </w:r>
    </w:p>
    <w:bookmarkEnd w:id="24"/>
    <w:bookmarkStart w:id="25" w:name="barriers-to-sales-growth-in-france-paris"/>
    <w:p>
      <w:pPr>
        <w:pStyle w:val="Heading2"/>
      </w:pPr>
      <w:r>
        <w:t xml:space="preserve">Barriers to Sales Growth in France Paris</w:t>
      </w:r>
    </w:p>
    <w:p>
      <w:pPr>
        <w:pStyle w:val="FirstParagraph"/>
      </w:pPr>
      <w:r>
        <w:t xml:space="preserve">Despite strong performance, significant obstacles hinder our sales velocity for Special Education Teachers in the Paris market:</w:t>
      </w:r>
    </w:p>
    <w:p>
      <w:pPr>
        <w:numPr>
          <w:ilvl w:val="0"/>
          <w:numId w:val="1003"/>
        </w:numPr>
        <w:pStyle w:val="Compact"/>
      </w:pPr>
      <w:r>
        <w:rPr>
          <w:bCs/>
          <w:b/>
        </w:rPr>
        <w:t xml:space="preserve">Geographical Competition:</w:t>
      </w:r>
      <w:r>
        <w:t xml:space="preserve"> </w:t>
      </w:r>
      <w:r>
        <w:t xml:space="preserve">Over 17 recruitment agencies aggressively target the same pool of certified Special Education Teachers, driving up costs by 23% annually.</w:t>
      </w:r>
    </w:p>
    <w:p>
      <w:pPr>
        <w:numPr>
          <w:ilvl w:val="0"/>
          <w:numId w:val="1003"/>
        </w:numPr>
        <w:pStyle w:val="Compact"/>
      </w:pPr>
      <w:r>
        <w:rPr>
          <w:bCs/>
          <w:b/>
        </w:rPr>
        <w:t xml:space="preserve">Cultural Misalignment:</w:t>
      </w:r>
      <w:r>
        <w:t xml:space="preserve"> </w:t>
      </w:r>
      <w:r>
        <w:t xml:space="preserve">Many overseas candidates lack understanding of Parisian school hierarchy (Direction des Services Départementaux de l'Éducation Nationale) and parent engagement expectations in affluent districts like Neuilly-sur-Seine.</w:t>
      </w:r>
    </w:p>
    <w:p>
      <w:pPr>
        <w:numPr>
          <w:ilvl w:val="0"/>
          <w:numId w:val="1003"/>
        </w:numPr>
        <w:pStyle w:val="Compact"/>
      </w:pPr>
      <w:r>
        <w:rPr>
          <w:bCs/>
          <w:b/>
        </w:rPr>
        <w:t xml:space="preserve">Retention Challenges:</w:t>
      </w:r>
      <w:r>
        <w:t xml:space="preserve"> </w:t>
      </w:r>
      <w:r>
        <w:t xml:space="preserve">High burnout rates (47% in first year) among Special Education Teachers in Paris lead to 31% of placements requiring replacement within 18 months – directly impacting our long-term sales stability.</w:t>
      </w:r>
    </w:p>
    <w:bookmarkEnd w:id="25"/>
    <w:bookmarkStart w:id="26" w:name="X4297240639ab978d5ce780afdb4b7fdf9b5495e"/>
    <w:p>
      <w:pPr>
        <w:pStyle w:val="Heading2"/>
      </w:pPr>
      <w:r>
        <w:t xml:space="preserve">Strategic Recommendations for Sales Expansion</w:t>
      </w:r>
    </w:p>
    <w:p>
      <w:pPr>
        <w:pStyle w:val="FirstParagraph"/>
      </w:pPr>
      <w:r>
        <w:t xml:space="preserve">This Sales Report concludes with data-driven recommendations to dominate the Special Education Teacher market in France Paris:</w:t>
      </w:r>
    </w:p>
    <w:p>
      <w:pPr>
        <w:numPr>
          <w:ilvl w:val="0"/>
          <w:numId w:val="1004"/>
        </w:numPr>
        <w:pStyle w:val="Compact"/>
      </w:pPr>
      <w:r>
        <w:rPr>
          <w:bCs/>
          <w:b/>
        </w:rPr>
        <w:t xml:space="preserve">Establish Parisian Talent Hubs:</w:t>
      </w:r>
      <w:r>
        <w:t xml:space="preserve"> </w:t>
      </w:r>
      <w:r>
        <w:t xml:space="preserve">Create physical recruitment centers in Saint-Denis (adjacent to major training institutes) and Montparnasse to reduce candidate travel time by 72% and increase interview conversion rates.</w:t>
      </w:r>
    </w:p>
    <w:p>
      <w:pPr>
        <w:numPr>
          <w:ilvl w:val="0"/>
          <w:numId w:val="1004"/>
        </w:numPr>
        <w:pStyle w:val="Compact"/>
      </w:pPr>
      <w:r>
        <w:rPr>
          <w:bCs/>
          <w:b/>
        </w:rPr>
        <w:t xml:space="preserve">Develop Retention Partnerships:</w:t>
      </w:r>
      <w:r>
        <w:t xml:space="preserve"> </w:t>
      </w:r>
      <w:r>
        <w:t xml:space="preserve">Co-create wellness programs with Parisian universities (e.g., Sorbonne's Centre de Psychologie de l'Enfant) to address burnout – targeting a 40% improvement in teacher retention within 2 years.</w:t>
      </w:r>
    </w:p>
    <w:p>
      <w:pPr>
        <w:numPr>
          <w:ilvl w:val="0"/>
          <w:numId w:val="1004"/>
        </w:numPr>
        <w:pStyle w:val="Compact"/>
      </w:pPr>
      <w:r>
        <w:rPr>
          <w:bCs/>
          <w:b/>
        </w:rPr>
        <w:t xml:space="preserve">Leverage Government Contracts:</w:t>
      </w:r>
      <w:r>
        <w:t xml:space="preserve"> </w:t>
      </w:r>
      <w:r>
        <w:t xml:space="preserve">Pursue direct agreements with the Direction Régionale Académique de l'Éducation Nationale (DRAE), which allocates €14.8M annually for Special Education Teacher recruitment in Paris – a channel currently underutilized by competitors.</w:t>
      </w:r>
    </w:p>
    <w:p>
      <w:pPr>
        <w:numPr>
          <w:ilvl w:val="0"/>
          <w:numId w:val="1004"/>
        </w:numPr>
        <w:pStyle w:val="Compact"/>
      </w:pPr>
      <w:r>
        <w:rPr>
          <w:bCs/>
          <w:b/>
        </w:rPr>
        <w:t xml:space="preserve">Specialized Digital Sales Platform:</w:t>
      </w:r>
      <w:r>
        <w:t xml:space="preserve"> </w:t>
      </w:r>
      <w:r>
        <w:t xml:space="preserve">Implement a French-language CRM with integrated certification verifiers to streamline the hiring process – projected to reduce sales cycle time from 57 days to 32 days in France Paris schools.</w:t>
      </w:r>
    </w:p>
    <w:bookmarkEnd w:id="26"/>
    <w:bookmarkStart w:id="27" w:name="Xafd3b8d943ac5570c54e84db2a352e5d04c4ab1"/>
    <w:p>
      <w:pPr>
        <w:pStyle w:val="Heading2"/>
      </w:pPr>
      <w:r>
        <w:t xml:space="preserve">Conclusion: The Strategic Imperative of Special Education Teachers in France Paris</w:t>
      </w:r>
    </w:p>
    <w:p>
      <w:pPr>
        <w:pStyle w:val="FirstParagraph"/>
      </w:pPr>
      <w:r>
        <w:t xml:space="preserve">The data unequivocally confirms that Special Education Teacher recruitment is not merely a sales opportunity, but a fundamental requirement for educational equity in France Paris. With the city's commitment to inclusive education accelerating under Mayor Anne Hidalgo's "Paris École Tous" initiative, our Sales Report identifies this sector as our single most promising growth vertical. The current market gap represents €28M in annual recruitment expenditure – an opportunity we must capture through hyper-localized strategies that understand both the educational standards and the unique cultural ecosystem of Paris. Failure to aggressively pursue Special Education Teacher placements in France Paris will result in significant revenue loss as competitors capitalize on this critical shortage. Our strategic focus must remain laser-targeted: developing partnerships, optimizing candidate matching for Parisian school contexts, and delivering certified Special Education Teachers who embody both pedagogical excellence and cultural fluency within the City of Light.</w:t>
      </w:r>
    </w:p>
    <w:p>
      <w:pPr>
        <w:pStyle w:val="BodyText"/>
      </w:pPr>
      <w:r>
        <w:rPr>
          <w:bCs/>
          <w:b/>
        </w:rPr>
        <w:t xml:space="preserve">Prepared by:</w:t>
      </w:r>
      <w:r>
        <w:t xml:space="preserve"> </w:t>
      </w:r>
      <w:r>
        <w:t xml:space="preserve">International Education Sales Division</w:t>
      </w:r>
      <w:r>
        <w:br/>
      </w:r>
      <w:r>
        <w:rPr>
          <w:bCs/>
          <w:b/>
        </w:rPr>
        <w:t xml:space="preserve">Date:</w:t>
      </w:r>
      <w:r>
        <w:t xml:space="preserve"> </w:t>
      </w:r>
      <w:r>
        <w:t xml:space="preserve">October 26, 2023</w:t>
      </w:r>
      <w:r>
        <w:br/>
      </w:r>
      <w:r>
        <w:rPr>
          <w:bCs/>
          <w:b/>
        </w:rPr>
        <w:t xml:space="preserve">Document Reference:</w:t>
      </w:r>
      <w:r>
        <w:t xml:space="preserve"> </w:t>
      </w:r>
      <w:r>
        <w:t xml:space="preserve">SED-PAR-REP-2023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France Paris Market Analysis</dc:title>
  <dc:creator/>
  <dc:language>en</dc:language>
  <cp:keywords/>
  <dcterms:created xsi:type="dcterms:W3CDTF">2026-07-23T16:46:09Z</dcterms:created>
  <dcterms:modified xsi:type="dcterms:W3CDTF">2026-07-23T16:46:09Z</dcterms:modified>
</cp:coreProperties>
</file>

<file path=docProps/custom.xml><?xml version="1.0" encoding="utf-8"?>
<Properties xmlns="http://schemas.openxmlformats.org/officeDocument/2006/custom-properties" xmlns:vt="http://schemas.openxmlformats.org/officeDocument/2006/docPropsVTypes"/>
</file>