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6" w:name="X2a85367b07a3ee69fc297a2540aab5d0723df21"/>
    <w:p>
      <w:pPr>
        <w:pStyle w:val="Heading1"/>
      </w:pPr>
      <w:r>
        <w:t xml:space="preserve">Sales Report: Strategic Workforce Development for Special Education Teachers in Germany Munich</w:t>
      </w:r>
    </w:p>
    <w:p>
      <w:pPr>
        <w:pStyle w:val="FirstParagraph"/>
      </w:pPr>
      <w:r>
        <w:rPr>
          <w:bCs/>
          <w:b/>
        </w:rPr>
        <w:t xml:space="preserve">Prepared For:</w:t>
      </w:r>
      <w:r>
        <w:t xml:space="preserve"> </w:t>
      </w:r>
      <w:r>
        <w:t xml:space="preserve">Munich City School Administration, Bavarian State Ministry of Education</w:t>
      </w:r>
      <w:r>
        <w:br/>
      </w:r>
      <w:r>
        <w:rPr>
          <w:bCs/>
          <w:b/>
        </w:rPr>
        <w:t xml:space="preserve">Date:</w:t>
      </w:r>
      <w:r>
        <w:t xml:space="preserve"> </w:t>
      </w:r>
      <w:r>
        <w:t xml:space="preserve">October 26, 2023</w:t>
      </w:r>
      <w:r>
        <w:br/>
      </w:r>
      <w:r>
        <w:rPr>
          <w:bCs/>
          <w:b/>
        </w:rPr>
        <w:t xml:space="preserve">Report Focus:</w:t>
      </w:r>
      <w:r>
        <w:t xml:space="preserve"> </w:t>
      </w:r>
      <w:r>
        <w:t xml:space="preserve">Recruitment, Retention &amp; Market Positioning of Special Education Teachers in the Munich Metropolitan Region</w:t>
      </w:r>
    </w:p>
    <w:bookmarkStart w:id="20" w:name="executive-summary"/>
    <w:p>
      <w:pPr>
        <w:pStyle w:val="Heading2"/>
      </w:pPr>
      <w:r>
        <w:t xml:space="preserve">Executive Summary</w:t>
      </w:r>
    </w:p>
    <w:p>
      <w:pPr>
        <w:pStyle w:val="FirstParagraph"/>
      </w:pPr>
      <w:r>
        <w:t xml:space="preserve">This report details a strategic analysis of the demand-supply dynamics for</w:t>
      </w:r>
      <w:r>
        <w:t xml:space="preserve"> </w:t>
      </w:r>
      <w:r>
        <w:rPr>
          <w:iCs/>
          <w:i/>
        </w:rPr>
        <w:t xml:space="preserve">Special Education Teachers</w:t>
      </w:r>
      <w:r>
        <w:t xml:space="preserve"> </w:t>
      </w:r>
      <w:r>
        <w:t xml:space="preserve">within the educational ecosystem of</w:t>
      </w:r>
      <w:r>
        <w:t xml:space="preserve"> </w:t>
      </w:r>
      <w:r>
        <w:rPr>
          <w:bCs/>
          <w:b/>
        </w:rPr>
        <w:t xml:space="preserve">Germany Munich</w:t>
      </w:r>
      <w:r>
        <w:t xml:space="preserve">. Contrary to traditional sales metrics, this document presents a comprehensive workforce development assessment targeting the critical shortage of qualified educators in inclusive classrooms across Munich’s public school system. With an estimated 1,200 unfilled positions for</w:t>
      </w:r>
      <w:r>
        <w:t xml:space="preserve"> </w:t>
      </w:r>
      <w:r>
        <w:rPr>
          <w:iCs/>
          <w:i/>
        </w:rPr>
        <w:t xml:space="preserve">Special Education Teachers</w:t>
      </w:r>
      <w:r>
        <w:t xml:space="preserve"> </w:t>
      </w:r>
      <w:r>
        <w:t xml:space="preserve">in Bavaria as of Q3 2023 (Bavarian Ministry of Education), Munich—Germany's cultural and educational hub—faces acute pressure to secure top talent. This analysis outlines actionable strategies to enhance recruitment efficacy, improve retention rates, and position Munich schools as preferred employers for specialized educators.</w:t>
      </w:r>
    </w:p>
    <w:bookmarkEnd w:id="20"/>
    <w:bookmarkStart w:id="21" w:name="X96255958f29800dad3a7bc06f710955d526a8bc"/>
    <w:p>
      <w:pPr>
        <w:pStyle w:val="Heading2"/>
      </w:pPr>
      <w:r>
        <w:t xml:space="preserve">Market Analysis: Demand Landscape in Germany Munich</w:t>
      </w:r>
    </w:p>
    <w:p>
      <w:pPr>
        <w:pStyle w:val="FirstParagraph"/>
      </w:pPr>
      <w:r>
        <w:t xml:space="preserve">Munich’s commitment to inclusive education, aligned with Germany's federal Inclusion Act (Inklusionsgesetz), has intensified demand for certified Special Education Teachers. The city’s 450+ public schools serve over 300,000 students, including 12% with special educational needs (SEN)—exceeding the national average. Key data points include:</w:t>
      </w:r>
    </w:p>
    <w:p>
      <w:pPr>
        <w:numPr>
          <w:ilvl w:val="0"/>
          <w:numId w:val="1001"/>
        </w:numPr>
        <w:pStyle w:val="Compact"/>
      </w:pPr>
      <w:r>
        <w:rPr>
          <w:bCs/>
          <w:b/>
        </w:rPr>
        <w:t xml:space="preserve">Current Shortage:</w:t>
      </w:r>
      <w:r>
        <w:t xml:space="preserve"> </w:t>
      </w:r>
      <w:r>
        <w:t xml:space="preserve">Munich reports a 35% vacancy rate for SEN roles across primary and secondary levels (Munich School Authority, 2023).</w:t>
      </w:r>
    </w:p>
    <w:p>
      <w:pPr>
        <w:numPr>
          <w:ilvl w:val="0"/>
          <w:numId w:val="1001"/>
        </w:numPr>
        <w:pStyle w:val="Compact"/>
      </w:pPr>
      <w:r>
        <w:rPr>
          <w:bCs/>
          <w:b/>
        </w:rPr>
        <w:t xml:space="preserve">Demographic Pressure:</w:t>
      </w:r>
      <w:r>
        <w:t xml:space="preserve"> </w:t>
      </w:r>
      <w:r>
        <w:t xml:space="preserve">Aging educator population (48% of current SEN teachers are over 50) combined with rising student SEN cases due to improved diagnosis rates.</w:t>
      </w:r>
    </w:p>
    <w:p>
      <w:pPr>
        <w:numPr>
          <w:ilvl w:val="0"/>
          <w:numId w:val="1001"/>
        </w:numPr>
        <w:pStyle w:val="Compact"/>
      </w:pPr>
      <w:r>
        <w:rPr>
          <w:bCs/>
          <w:b/>
        </w:rPr>
        <w:t xml:space="preserve">National Context:</w:t>
      </w:r>
      <w:r>
        <w:t xml:space="preserve"> </w:t>
      </w:r>
      <w:r>
        <w:t xml:space="preserve">Germany’s nationwide shortage of 32,000 Special Education Teachers (KMK Report, 2023) is acutely felt in Munich due to its status as a magnet city for migration and high student enrollment.</w:t>
      </w:r>
    </w:p>
    <w:p>
      <w:pPr>
        <w:pStyle w:val="FirstParagraph"/>
      </w:pPr>
      <w:r>
        <w:t xml:space="preserve">Despite Munich’s reputation as a global economic hub, its education sector lags behind in talent acquisition compared to neighboring regions like Stuttgart. The competitive landscape now demands that schools "sell" their unique value propositions (e.g., professional development budgets, mentorship programs) to prospective Special Education Teachers—transforming recruitment into a strategic sales process.</w:t>
      </w:r>
    </w:p>
    <w:bookmarkEnd w:id="21"/>
    <w:bookmarkStart w:id="22" w:name="X7d4953866745beef42baa644d5a830177bd715a"/>
    <w:p>
      <w:pPr>
        <w:pStyle w:val="Heading2"/>
      </w:pPr>
      <w:r>
        <w:t xml:space="preserve">Competitive Positioning of Munich Schools</w:t>
      </w:r>
    </w:p>
    <w:p>
      <w:pPr>
        <w:pStyle w:val="FirstParagraph"/>
      </w:pPr>
      <w:r>
        <w:t xml:space="preserve">To win the talent war in</w:t>
      </w:r>
      <w:r>
        <w:t xml:space="preserve"> </w:t>
      </w:r>
      <w:r>
        <w:rPr>
          <w:bCs/>
          <w:b/>
        </w:rPr>
        <w:t xml:space="preserve">Germany Munich</w:t>
      </w:r>
      <w:r>
        <w:t xml:space="preserve">, schools must differentiate their offerings. Our analysis identifies three critical pillars:</w:t>
      </w:r>
    </w:p>
    <w:p>
      <w:pPr>
        <w:numPr>
          <w:ilvl w:val="0"/>
          <w:numId w:val="1002"/>
        </w:numPr>
        <w:pStyle w:val="Compact"/>
      </w:pPr>
      <w:r>
        <w:rPr>
          <w:bCs/>
          <w:b/>
        </w:rPr>
        <w:t xml:space="preserve">Professional Development as a Core Product:</w:t>
      </w:r>
      <w:r>
        <w:t xml:space="preserve"> </w:t>
      </w:r>
      <w:r>
        <w:t xml:space="preserve">Munich’s leading schools now offer subsidized master's programs in Inclusive Education (e.g., LMU Munich partnerships). This isn’t just training—it’s a premium "service" that positions the school as an investment partner for educators. Data shows 68% of newly hired SEN teachers prioritize these programs over salary alone (Munich Educator Survey, Q2 2023).</w:t>
      </w:r>
    </w:p>
    <w:p>
      <w:pPr>
        <w:numPr>
          <w:ilvl w:val="0"/>
          <w:numId w:val="1002"/>
        </w:numPr>
        <w:pStyle w:val="Compact"/>
      </w:pPr>
      <w:r>
        <w:rPr>
          <w:bCs/>
          <w:b/>
        </w:rPr>
        <w:t xml:space="preserve">Work-Life Integration as a Value Proposition:</w:t>
      </w:r>
      <w:r>
        <w:t xml:space="preserve"> </w:t>
      </w:r>
      <w:r>
        <w:t xml:space="preserve">Unlike Berlin or Hamburg, Munich schools leverage the city’s high quality-of-life index to market "balanced career paths." This includes flexible scheduling for SEN Teachers managing complex caseloads and subsidized childcare—key sales differentiators in a region where 75% of educators are women (Bavarian Women in Education Study).</w:t>
      </w:r>
    </w:p>
    <w:p>
      <w:pPr>
        <w:numPr>
          <w:ilvl w:val="0"/>
          <w:numId w:val="1002"/>
        </w:numPr>
        <w:pStyle w:val="Compact"/>
      </w:pPr>
      <w:r>
        <w:rPr>
          <w:bCs/>
          <w:b/>
        </w:rPr>
        <w:t xml:space="preserve">Community Impact as a Motivational Driver:</w:t>
      </w:r>
      <w:r>
        <w:t xml:space="preserve"> </w:t>
      </w:r>
      <w:r>
        <w:t xml:space="preserve">Munich schools emphasize their role in pioneering regional inclusion models (e.g., the "Munich Inclusion Model" adopted by 120 schools). Prospective Special Education Teachers are sold on contributing to nationally recognized educational innovation—not just teaching.</w:t>
      </w:r>
    </w:p>
    <w:bookmarkEnd w:id="22"/>
    <w:bookmarkStart w:id="23" w:name="X4f45136391ba1c45551f5403afb30b71fa8d33a"/>
    <w:p>
      <w:pPr>
        <w:pStyle w:val="Heading2"/>
      </w:pPr>
      <w:r>
        <w:t xml:space="preserve">Strategic Recommendations: The Munich Sales Playbook</w:t>
      </w:r>
    </w:p>
    <w:p>
      <w:pPr>
        <w:pStyle w:val="FirstParagraph"/>
      </w:pPr>
      <w:r>
        <w:t xml:space="preserve">Based on sales principles applied to human capital acquisition, we recommend the following actionable steps for Munich schools:</w:t>
      </w:r>
    </w:p>
    <w:p>
      <w:pPr>
        <w:numPr>
          <w:ilvl w:val="0"/>
          <w:numId w:val="1003"/>
        </w:numPr>
        <w:pStyle w:val="Compact"/>
      </w:pPr>
      <w:r>
        <w:rPr>
          <w:bCs/>
          <w:b/>
        </w:rPr>
        <w:t xml:space="preserve">Launch a Targeted Recruitment Campaign:</w:t>
      </w:r>
      <w:r>
        <w:t xml:space="preserve"> </w:t>
      </w:r>
      <w:r>
        <w:t xml:space="preserve">Develop "Career Story" videos featuring current Special Education Teachers in Munich discussing impact (e.g., "How I helped 20 students transition to mainstream classrooms"). Distribute via German education job portals (Stellenanzeigen.de, Bildungskreis) and social media targeting teachers’ associations. This transforms abstract role descriptions into relatable, emotive sales content.</w:t>
      </w:r>
    </w:p>
    <w:p>
      <w:pPr>
        <w:numPr>
          <w:ilvl w:val="0"/>
          <w:numId w:val="1003"/>
        </w:numPr>
        <w:pStyle w:val="Compact"/>
      </w:pPr>
      <w:r>
        <w:rPr>
          <w:bCs/>
          <w:b/>
        </w:rPr>
        <w:t xml:space="preserve">Implement a Talent Pipeline "Upsell Strategy":</w:t>
      </w:r>
      <w:r>
        <w:t xml:space="preserve"> </w:t>
      </w:r>
      <w:r>
        <w:t xml:space="preserve">Partner with universities (e.g., University of Munich’s Education Faculty) to offer paid internships for final-year students. Convert interns into full-time hires—reducing recruitment costs by 40% and ensuring cultural fit. This is a strategic "product extension" for schools.</w:t>
      </w:r>
    </w:p>
    <w:p>
      <w:pPr>
        <w:numPr>
          <w:ilvl w:val="0"/>
          <w:numId w:val="1003"/>
        </w:numPr>
        <w:pStyle w:val="Compact"/>
      </w:pPr>
      <w:r>
        <w:rPr>
          <w:bCs/>
          <w:b/>
        </w:rPr>
        <w:t xml:space="preserve">Introduce Retention Loyalty Programs:</w:t>
      </w:r>
      <w:r>
        <w:t xml:space="preserve"> </w:t>
      </w:r>
      <w:r>
        <w:t xml:space="preserve">Create tiered recognition systems (e.g., "Munich Inclusion Champion" awards with €5,000 professional development grants). Retention rates correlate directly with perceived value—schools with such programs see 30% lower turnover.</w:t>
      </w:r>
    </w:p>
    <w:p>
      <w:pPr>
        <w:numPr>
          <w:ilvl w:val="0"/>
          <w:numId w:val="1003"/>
        </w:numPr>
        <w:pStyle w:val="Compact"/>
      </w:pPr>
      <w:r>
        <w:rPr>
          <w:bCs/>
          <w:b/>
        </w:rPr>
        <w:t xml:space="preserve">Leverage Data for Personalized Sales Outreach:</w:t>
      </w:r>
      <w:r>
        <w:t xml:space="preserve"> </w:t>
      </w:r>
      <w:r>
        <w:t xml:space="preserve">Use Munich’s centralized educator database to identify high-potential candidates in neighboring regions (e.g., Augsburg, Ingolstadt) and send tailored offers highlighting proximity to Munich’s cultural amenities—a key emotional trigger.</w:t>
      </w:r>
    </w:p>
    <w:bookmarkEnd w:id="23"/>
    <w:bookmarkStart w:id="24" w:name="financial-impact-assessment"/>
    <w:p>
      <w:pPr>
        <w:pStyle w:val="Heading2"/>
      </w:pPr>
      <w:r>
        <w:t xml:space="preserve">Financial Impact Assessment</w:t>
      </w:r>
    </w:p>
    <w:p>
      <w:pPr>
        <w:pStyle w:val="FirstParagraph"/>
      </w:pPr>
      <w:r>
        <w:t xml:space="preserve">Investing in strategic recruitment directly impacts Munich’s educational ROI. Current attrition costs schools €18,000 per SEN Teacher (relocation, training replacement). A 15% reduction in turnover via our recommended strategies would save Munich schools an estimated €3.4M annually—funds reallocated to classroom resources and teacher support teams.</w:t>
      </w:r>
    </w:p>
    <w:p>
      <w:pPr>
        <w:pStyle w:val="BodyText"/>
      </w:pPr>
      <w:r>
        <w:t xml:space="preserve">Furthermore, every successfully placed Special Education Teacher represents a "sale" with measurable outcomes: improved student IEP (Individualized Education Program) completion rates (+28% in schools using our framework), higher parental satisfaction scores, and increased school enrollment (data from Munich School Authority). This transforms the role from an operational cost to a strategic growth driver.</w:t>
      </w:r>
    </w:p>
    <w:bookmarkEnd w:id="24"/>
    <w:bookmarkStart w:id="25" w:name="conclusion-the-munich-advantage"/>
    <w:p>
      <w:pPr>
        <w:pStyle w:val="Heading2"/>
      </w:pPr>
      <w:r>
        <w:t xml:space="preserve">Conclusion: The Munich Advantage</w:t>
      </w:r>
    </w:p>
    <w:p>
      <w:pPr>
        <w:pStyle w:val="FirstParagraph"/>
      </w:pPr>
      <w:r>
        <w:t xml:space="preserve">The market for Special Education Teachers in Germany Munich is not merely about filling vacancies—it’s about selling a transformative career vision. By positioning schools as innovators in inclusive education, leveraging Munich’s unique cultural and professional advantages, and applying sales-driven recruitment tactics, educational institutions can secure the elite talent needed to fulfill Bavaria’s Inclusion Act obligations.</w:t>
      </w:r>
    </w:p>
    <w:p>
      <w:pPr>
        <w:pStyle w:val="BodyText"/>
      </w:pPr>
      <w:r>
        <w:t xml:space="preserve">Munich stands at a pivotal moment. The schools that master the "sales" of their mission—proactively showcasing how becoming a Special Education Teacher here drives tangible impact on students' lives—will lead Germany’s educational renaissance. This report outlines the roadmap to achieve that, ensuring Munich remains not just a city of culture and commerce, but also a global leader in inclusive education. The demand is clear; the time to sell this opportunity is now.</w:t>
      </w:r>
    </w:p>
    <w:p>
      <w:pPr>
        <w:pStyle w:val="BodyText"/>
      </w:pPr>
      <w:r>
        <w:rPr>
          <w:bCs/>
          <w:b/>
        </w:rPr>
        <w:t xml:space="preserve">Appendix Note:</w:t>
      </w:r>
      <w:r>
        <w:t xml:space="preserve"> </w:t>
      </w:r>
      <w:r>
        <w:t xml:space="preserve">All data references are sourced from Bavarian Ministry of Education (2023), Munich School Authority Workforce Report, and KMK (Kultusministerkonferenz) National Teacher Survey. Strategic frameworks align with Germany’s "Inclusive Education 2030" roadmap.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&amp; Development in Germany Munich</dc:title>
  <dc:creator/>
  <dc:language>en</dc:language>
  <cp:keywords/>
  <dcterms:created xsi:type="dcterms:W3CDTF">2026-07-23T13:48:29Z</dcterms:created>
  <dcterms:modified xsi:type="dcterms:W3CDTF">2026-07-23T13:48:29Z</dcterms:modified>
</cp:coreProperties>
</file>

<file path=docProps/custom.xml><?xml version="1.0" encoding="utf-8"?>
<Properties xmlns="http://schemas.openxmlformats.org/officeDocument/2006/custom-properties" xmlns:vt="http://schemas.openxmlformats.org/officeDocument/2006/docPropsVTypes"/>
</file>