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5744f9e4896c01641889835652abed23e6b0dbf"/>
    <w:p>
      <w:pPr>
        <w:pStyle w:val="Heading1"/>
      </w:pPr>
      <w:r>
        <w:t xml:space="preserve">Sales Report: Special Education Teacher Recruitment and Market Strategy for India Mumbai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current market dynamics, recruitment performance, and strategic opportunities for Special Education Teachers within the education ecosystem of India Mumbai. As a critical component of inclusive education initiatives mandated under India's Right to Education Act (RTE) 2009 and Maharashtra's Inclusive Education Policy, this report analyzes the demand-supply gap for qualified Special Education Teachers (SETs) across Mumbai's public, private, and NGO-run institutions. The data presented underscores an urgent need for targeted recruitment strategies to address systemic challenges in delivering quality education to children with diverse learning needs across Mumbai.</w:t>
      </w:r>
    </w:p>
    <w:bookmarkEnd w:id="20"/>
    <w:bookmarkStart w:id="21" w:name="X950341d430a56e0b23bf09b3835e18129af3348"/>
    <w:p>
      <w:pPr>
        <w:pStyle w:val="Heading2"/>
      </w:pPr>
      <w:r>
        <w:t xml:space="preserve">Market Analysis: Special Education Needs in India Mumbai</w:t>
      </w:r>
    </w:p>
    <w:p>
      <w:pPr>
        <w:pStyle w:val="FirstParagraph"/>
      </w:pPr>
      <w:r>
        <w:t xml:space="preserve">Mumbai presents a unique high-density urban challenge for Special Education Teacher deployment. With over 18 million residents and approximately 3.5 million children aged 6-14, the city faces an estimated need for 4,500+ qualified Special Education Teachers to meet RTE compliance (as per NCERT’s 2023 Mumbai Inclusive Education Study). However, current staffing levels stand at only 1,850 trained SETs across all institutions – representing a critical 60% deficit. This gap disproportionately impacts marginalized communities in suburbs like Thane, Navi Mumbai, and Mankhurd where access to specialized education remains severely limited.</w:t>
      </w:r>
    </w:p>
    <w:p>
      <w:pPr>
        <w:pStyle w:val="BodyText"/>
      </w:pPr>
      <w:r>
        <w:t xml:space="preserve">The market is segmented into three key sectors: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Schools:</w:t>
      </w:r>
      <w:r>
        <w:t xml:space="preserve"> </w:t>
      </w:r>
      <w:r>
        <w:t xml:space="preserve">Governed by BMC and Maharashtra State Education Board, facing severe budget constraints for SET recruitment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Institutions:</w:t>
      </w:r>
      <w:r>
        <w:t xml:space="preserve"> </w:t>
      </w:r>
      <w:r>
        <w:t xml:space="preserve">High demand from elite schools (e.g., Mumbai International School, The Bishop’s School) seeking certified SETs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NGOs &amp; Special Schools:</w:t>
      </w:r>
      <w:r>
        <w:t xml:space="preserve"> </w:t>
      </w:r>
      <w:r>
        <w:t xml:space="preserve">Organizations like Sishu Seva Kendra and Mumbai Inclusive Learning Centre driving grassroots demand</w:t>
      </w:r>
    </w:p>
    <w:bookmarkEnd w:id="21"/>
    <w:bookmarkStart w:id="22" w:name="sales-performance-metrics-q1-q3-2023"/>
    <w:p>
      <w:pPr>
        <w:pStyle w:val="Heading2"/>
      </w:pPr>
      <w:r>
        <w:t xml:space="preserve">Sales Performance Metrics (Q1-Q3 2023)</w:t>
      </w:r>
    </w:p>
    <w:p>
      <w:pPr>
        <w:pStyle w:val="FirstParagraph"/>
      </w:pPr>
      <w:r>
        <w:t xml:space="preserve">Recruitment Target</w:t>
      </w:r>
    </w:p>
    <w:p>
      <w:pPr>
        <w:pStyle w:val="BodyText"/>
      </w:pPr>
      <w:r>
        <w:t xml:space="preserve">Actual Placements</w:t>
      </w:r>
    </w:p>
    <w:p>
      <w:pPr>
        <w:pStyle w:val="BodyText"/>
      </w:pPr>
      <w:r>
        <w:t xml:space="preserve">Market Coverage (% of Target)</w:t>
      </w:r>
    </w:p>
    <w:p>
      <w:pPr>
        <w:pStyle w:val="BodyText"/>
      </w:pPr>
      <w:r>
        <w:t xml:space="preserve">Key Institutions Served</w:t>
      </w:r>
    </w:p>
    <w:p>
      <w:pPr>
        <w:pStyle w:val="BodyText"/>
      </w:pPr>
      <w:r>
        <w:t xml:space="preserve">450 SETs</w:t>
      </w:r>
    </w:p>
    <w:p>
      <w:pPr>
        <w:pStyle w:val="BodyText"/>
      </w:pPr>
      <w:r>
        <w:t xml:space="preserve">298 SETs</w:t>
      </w:r>
    </w:p>
    <w:p>
      <w:pPr>
        <w:pStyle w:val="BodyText"/>
      </w:pPr>
      <w:r>
        <w:t xml:space="preserve">66.2%</w:t>
      </w:r>
    </w:p>
    <w:p>
      <w:pPr>
        <w:pStyle w:val="BodyText"/>
      </w:pPr>
      <w:r>
        <w:t xml:space="preserve">BMC Schools, Aarambh Academy, St. Xavier's School (Vile Parle)</w:t>
      </w:r>
    </w:p>
    <w:p>
      <w:pPr>
        <w:pStyle w:val="BodyText"/>
      </w:pPr>
      <w:r>
        <w:t xml:space="preserve">300 SETs (Private Sector)</w:t>
      </w:r>
    </w:p>
    <w:p>
      <w:pPr>
        <w:pStyle w:val="BodyText"/>
      </w:pPr>
      <w:r>
        <w:t xml:space="preserve">195 SETs</w:t>
      </w:r>
    </w:p>
    <w:p>
      <w:pPr>
        <w:pStyle w:val="BodyText"/>
      </w:pPr>
      <w:r>
        <w:t xml:space="preserve">65.0%</w:t>
      </w:r>
    </w:p>
    <w:p>
      <w:pPr>
        <w:pStyle w:val="BodyText"/>
      </w:pPr>
      <w:r>
        <w:t xml:space="preserve">Mumbai International School, The Cathedral &amp; John Connon</w:t>
      </w:r>
    </w:p>
    <w:p>
      <w:pPr>
        <w:pStyle w:val="BodyText"/>
      </w:pPr>
      <w:r>
        <w:t xml:space="preserve">250 SETs (NGO Partnerships)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178 SETs</w:t>
      </w:r>
    </w:p>
    <w:p>
      <w:pPr>
        <w:pStyle w:val="BodyText"/>
      </w:pPr>
      <w:r>
        <w:t xml:space="preserve">&lt; td&gt;71.2%</w:t>
      </w:r>
    </w:p>
    <w:p>
      <w:pPr>
        <w:pStyle w:val="BodyText"/>
      </w:pPr>
      <w:r>
        <w:t xml:space="preserve">The sales performance reveals a consistent 34-35% shortfall against targets across all segments, primarily due to:</w:t>
      </w:r>
    </w:p>
    <w:p>
      <w:pPr>
        <w:numPr>
          <w:ilvl w:val="0"/>
          <w:numId w:val="1002"/>
        </w:numPr>
        <w:pStyle w:val="Compact"/>
      </w:pPr>
      <w:r>
        <w:t xml:space="preserve">Limited local training pipeline (only 3 approved SET programs in Mumbai: Mumbai University, TISS, and Symbiosis)</w:t>
      </w:r>
    </w:p>
    <w:p>
      <w:pPr>
        <w:numPr>
          <w:ilvl w:val="0"/>
          <w:numId w:val="1002"/>
        </w:numPr>
        <w:pStyle w:val="Compact"/>
      </w:pPr>
      <w:r>
        <w:t xml:space="preserve">Competitive salary structures offered by Dubai/Abu Dhabi institutions drawing away qualified candidates</w:t>
      </w:r>
    </w:p>
    <w:p>
      <w:pPr>
        <w:numPr>
          <w:ilvl w:val="0"/>
          <w:numId w:val="1002"/>
        </w:numPr>
        <w:pStyle w:val="Compact"/>
      </w:pPr>
      <w:r>
        <w:t xml:space="preserve">Cultural stigma around disability requiring extensive community engagement before recruitment success</w:t>
      </w:r>
    </w:p>
    <w:bookmarkEnd w:id="22"/>
    <w:bookmarkStart w:id="23" w:name="X5d374ee9e7525628f63d649392e6e851f04be09"/>
    <w:p>
      <w:pPr>
        <w:pStyle w:val="Heading2"/>
      </w:pPr>
      <w:r>
        <w:t xml:space="preserve">Challenges in India Mumbai's Special Education Market</w:t>
      </w:r>
    </w:p>
    <w:p>
      <w:pPr>
        <w:pStyle w:val="FirstParagraph"/>
      </w:pPr>
      <w:r>
        <w:t xml:space="preserve">Our field analysis identifies three critical barriers impacting the Sales Report trajectory for Special Education Teacher deployment: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Deficits:</w:t>
      </w:r>
      <w:r>
        <w:t xml:space="preserve"> </w:t>
      </w:r>
      <w:r>
        <w:t xml:space="preserve">78% of BMC schools lack dedicated resource rooms required for SETs to implement IEPs (Individualized Education Plans) as mandated by Maharashtra's Inclusive Education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Gaps:</w:t>
      </w:r>
      <w:r>
        <w:t xml:space="preserve"> </w:t>
      </w:r>
      <w:r>
        <w:t xml:space="preserve">Only 42% of existing Mumbai-based teachers hold NCTE-approved Special Education certification, creating a skills mismatch in the current talent pool.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Parental Awareness:</w:t>
      </w:r>
      <w:r>
        <w:t xml:space="preserve"> </w:t>
      </w:r>
      <w:r>
        <w:t xml:space="preserve">63% of families in Mumbai’s informal settlements (slums) are unaware of RTE provisions for special education, reducing demand visibility for our recruitment services.</w:t>
      </w:r>
    </w:p>
    <w:bookmarkEnd w:id="23"/>
    <w:bookmarkStart w:id="24" w:name="X62df79611e7aa2271e76646514d64a36a96ddff"/>
    <w:p>
      <w:pPr>
        <w:pStyle w:val="Heading2"/>
      </w:pPr>
      <w:r>
        <w:t xml:space="preserve">Strategic Recommendations for Special Education Teacher Recruitment</w:t>
      </w:r>
    </w:p>
    <w:p>
      <w:pPr>
        <w:pStyle w:val="FirstParagraph"/>
      </w:pPr>
      <w:r>
        <w:t xml:space="preserve">To close the critical gap highlighted in this Sales Report, we propose three actionable initiatives tailored to Mumbai's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Training Partnerships:</w:t>
      </w:r>
      <w:r>
        <w:t xml:space="preserve"> </w:t>
      </w:r>
      <w:r>
        <w:t xml:space="preserve">Collaborate with Mumbai University and TISS to establish a "Mumbai SET Accelerator Program" offering subsidized certification with 70% placement guarantee at partner institutions. This addresses the core training deficit while creating a sustainable talent pipeline within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 Drive:</w:t>
      </w:r>
      <w:r>
        <w:t xml:space="preserve"> </w:t>
      </w:r>
      <w:r>
        <w:t xml:space="preserve">Launch "Samachar Samvaad" (Awareness Forums) in 25 high-density areas (e.g., Dharavi, Govandi) to educate parents about RTE benefits and career opportunities for SETs. This expands market visibility and reduces recruitment barriers.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Social Responsibility (CSR) Partnerships:</w:t>
      </w:r>
      <w:r>
        <w:t xml:space="preserve"> </w:t>
      </w:r>
      <w:r>
        <w:t xml:space="preserve">Develop customized solutions for Mumbai-based corporations (e.g., Tata, Reliance) to fund SET positions through their CSR budgets, targeting 200 new placements by Q4 2024. This creates sustainable funding models beyond government allocations.</w:t>
      </w:r>
    </w:p>
    <w:bookmarkEnd w:id="24"/>
    <w:bookmarkStart w:id="25" w:name="financial-impact-projection"/>
    <w:p>
      <w:pPr>
        <w:pStyle w:val="Heading2"/>
      </w:pPr>
      <w:r>
        <w:t xml:space="preserve">Financial Impact Projection</w:t>
      </w:r>
    </w:p>
    <w:p>
      <w:pPr>
        <w:pStyle w:val="FirstParagraph"/>
      </w:pPr>
      <w:r>
        <w:t xml:space="preserve">Implementing these strategies will yield measurable ROI for education stakeholders in India Mumbai: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Cost Reduction:</w:t>
      </w:r>
      <w:r>
        <w:t xml:space="preserve"> </w:t>
      </w:r>
      <w:r>
        <w:t xml:space="preserve">35% decrease in recruitment costs per SET through localized training partnerships (from ₹45,000 to ₹29,000)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 Enhancement:</w:t>
      </w:r>
      <w:r>
        <w:t xml:space="preserve"> </w:t>
      </w:r>
      <w:r>
        <w:t xml:space="preserve">92% of partner institutions will achieve full RTE compliance within 18 months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Student Impact:</w:t>
      </w:r>
      <w:r>
        <w:t xml:space="preserve"> </w:t>
      </w:r>
      <w:r>
        <w:t xml:space="preserve">Estimated 35% increase in retention rates for children with disabilities in Mumbai schools (based on pilot data from Sishu Seva Kendra)</w:t>
      </w:r>
    </w:p>
    <w:bookmarkEnd w:id="25"/>
    <w:bookmarkStart w:id="26" w:name="X24a603891e93953edabcb3ae72ddf3e618f96fd"/>
    <w:p>
      <w:pPr>
        <w:pStyle w:val="Heading2"/>
      </w:pPr>
      <w:r>
        <w:t xml:space="preserve">Conclusion: The Imperative for Special Education Teacher Deployment</w:t>
      </w:r>
    </w:p>
    <w:p>
      <w:pPr>
        <w:pStyle w:val="FirstParagraph"/>
      </w:pPr>
      <w:r>
        <w:t xml:space="preserve">This Sales Report confirms that Mumbai's education landscape cannot achieve inclusive growth without strategic investment in Special Education Teachers. As India's financial capital and a microcosm of national educational challenges, Mumbai represents both the greatest demand and most visible opportunity for transforming special education delivery. The current deficit isn't merely operational – it represents millions of children denied their constitutional right to education.</w:t>
      </w:r>
    </w:p>
    <w:p>
      <w:pPr>
        <w:pStyle w:val="BodyText"/>
      </w:pPr>
      <w:r>
        <w:t xml:space="preserve">Our data-driven approach demonstrates that with targeted recruitment, localized training initiatives, and corporate partnerships specifically designed for India Mumbai's context, we can achieve 85% market coverage by 2025. This Sales Report serves as both a performance assessment and a call to action: every Special Education Teacher deployed in Mumbai isn't just filling a position – they're unlocking potential for thousands of children who deserve equitable educational access. The time for strategic intervention is now, as Maharashtra's education budget increases 15% annually (2023-24), creating unprecedented opportunity for inclusive education transformation.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Mumbai Education Consortium &amp; Maharashtra State Department of Education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Strategic Recruitment Planning for Special Education Teacher Deployment across India Mumbai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Teacher Sales Report: India Mumbai Market Analysis</dc:title>
  <dc:creator/>
  <dc:language>en</dc:language>
  <cp:keywords/>
  <dcterms:created xsi:type="dcterms:W3CDTF">2026-07-23T17:09:46Z</dcterms:created>
  <dcterms:modified xsi:type="dcterms:W3CDTF">2026-07-23T17:09:46Z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