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Israel</w:t>
      </w:r>
    </w:p>
    <w:bookmarkStart w:id="27" w:name="X21a2c9ecb16e7d33dda0d6dc1ab6ed888f97113"/>
    <w:p>
      <w:pPr>
        <w:pStyle w:val="Heading1"/>
      </w:pPr>
      <w:r>
        <w:t xml:space="preserve">Sales Report: Strategic Recruitment of Special Education Teachers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Recruitment Division, Israel Ministry of Education &amp; Private School Consortiums</w:t>
      </w:r>
      <w:r>
        <w:br/>
      </w:r>
      <w:r>
        <w:rPr>
          <w:bCs/>
          <w:b/>
        </w:rPr>
        <w:t xml:space="preserve">Report Type:</w:t>
      </w:r>
      <w:r>
        <w:t xml:space="preserve"> </w:t>
      </w:r>
      <w:r>
        <w:t xml:space="preserve">Special Education Teacher Market Sales Analysis</w:t>
      </w:r>
    </w:p>
    <w:bookmarkStart w:id="20" w:name="i.-executive-summary"/>
    <w:p>
      <w:pPr>
        <w:pStyle w:val="Heading2"/>
      </w:pPr>
      <w:r>
        <w:t xml:space="preserve">I. Executive Summary</w:t>
      </w:r>
    </w:p>
    <w:p>
      <w:pPr>
        <w:pStyle w:val="FirstParagraph"/>
      </w:pPr>
      <w:r>
        <w:t xml:space="preserve">This comprehensive Sales Report details the current recruitment landscape for</w:t>
      </w:r>
      <w:r>
        <w:t xml:space="preserve"> </w:t>
      </w:r>
      <w:r>
        <w:rPr>
          <w:iCs/>
          <w:i/>
        </w:rPr>
        <w:t xml:space="preserve">Special Education Teachers</w:t>
      </w:r>
      <w:r>
        <w:t xml:space="preserve"> </w:t>
      </w:r>
      <w:r>
        <w:t xml:space="preserve">across Tel Aviv, Israel. As one of the most dynamic educational hubs in the Middle East, Tel Aviv faces unprecedented demand for specialized educators capable of supporting diverse learning needs within inclusive school frameworks. Our sales pipeline analysis confirms a 37% year-over-year increase in job requisitions for</w:t>
      </w:r>
      <w:r>
        <w:t xml:space="preserve"> </w:t>
      </w:r>
      <w:r>
        <w:rPr>
          <w:bCs/>
          <w:b/>
        </w:rPr>
        <w:t xml:space="preserve">Special Education Teacher</w:t>
      </w:r>
      <w:r>
        <w:t xml:space="preserve"> </w:t>
      </w:r>
      <w:r>
        <w:t xml:space="preserve">roles since 2021, with Tel Aviv accounting for 42% of all metropolitan recruitment activity in Israel. This report validates the strategic importance of targeting Tel Aviv as the primary growth market for premium special education talent acquisition.</w:t>
      </w:r>
    </w:p>
    <w:bookmarkEnd w:id="20"/>
    <w:bookmarkStart w:id="21" w:name="ii.-market-demand-analysis-why-tel-aviv"/>
    <w:p>
      <w:pPr>
        <w:pStyle w:val="Heading2"/>
      </w:pPr>
      <w:r>
        <w:t xml:space="preserve">II. Market Demand Analysis: Why Tel Aviv?</w:t>
      </w:r>
    </w:p>
    <w:p>
      <w:pPr>
        <w:pStyle w:val="FirstParagraph"/>
      </w:pPr>
      <w:r>
        <w:t xml:space="preserve">Israel's commitment to inclusive education mandates specialized staffing, making Tel Aviv a critical frontline for educational innovation. The city's 158 public and private schools (per Israel Ministry of Education 2023 data) serve over 80,000 students with special needs—a number rising by 12% annually. Crucially, Tel Aviv's unique urban ecosystem presents distinct advantages:</w:t>
      </w:r>
    </w:p>
    <w:p>
      <w:pPr>
        <w:numPr>
          <w:ilvl w:val="0"/>
          <w:numId w:val="1001"/>
        </w:numPr>
        <w:pStyle w:val="Compact"/>
      </w:pPr>
      <w:r>
        <w:rPr>
          <w:bCs/>
          <w:b/>
        </w:rPr>
        <w:t xml:space="preserve">Policy Momentum:</w:t>
      </w:r>
      <w:r>
        <w:t xml:space="preserve"> </w:t>
      </w:r>
      <w:r>
        <w:t xml:space="preserve">Israel's National Education Strategy (2023) prioritizes "universal access to quality special education," creating accelerated hiring cycles for certified teachers.</w:t>
      </w:r>
    </w:p>
    <w:p>
      <w:pPr>
        <w:numPr>
          <w:ilvl w:val="0"/>
          <w:numId w:val="1001"/>
        </w:numPr>
        <w:pStyle w:val="Compact"/>
      </w:pPr>
      <w:r>
        <w:rPr>
          <w:bCs/>
          <w:b/>
        </w:rPr>
        <w:t xml:space="preserve">Diversity Imperative:</w:t>
      </w:r>
      <w:r>
        <w:t xml:space="preserve"> </w:t>
      </w:r>
      <w:r>
        <w:t xml:space="preserve">Tel Aviv's 45% foreign-born population necessitates educators fluent in Hebrew/English with cross-cultural sensitivity—a key differentiator in our sales pitch.</w:t>
      </w:r>
    </w:p>
    <w:p>
      <w:pPr>
        <w:numPr>
          <w:ilvl w:val="0"/>
          <w:numId w:val="1001"/>
        </w:numPr>
        <w:pStyle w:val="Compact"/>
      </w:pPr>
      <w:r>
        <w:rPr>
          <w:bCs/>
          <w:b/>
        </w:rPr>
        <w:t xml:space="preserve">Infrastructure Investment:</w:t>
      </w:r>
      <w:r>
        <w:t xml:space="preserve"> </w:t>
      </w:r>
      <w:r>
        <w:t xml:space="preserve">$28M allocated to Tel Aviv special education facilities (2023-2025), including new sensory integration centers and technology-equipped classrooms.</w:t>
      </w:r>
    </w:p>
    <w:p>
      <w:pPr>
        <w:pStyle w:val="FirstParagraph"/>
      </w:pPr>
      <w:r>
        <w:t xml:space="preserve">Our sales team has identified a critical shortage: 68% of Tel Aviv schools report vacancies for</w:t>
      </w:r>
      <w:r>
        <w:t xml:space="preserve"> </w:t>
      </w:r>
      <w:r>
        <w:rPr>
          <w:iCs/>
          <w:i/>
        </w:rPr>
        <w:t xml:space="preserve">Special Education Teacher</w:t>
      </w:r>
      <w:r>
        <w:t xml:space="preserve"> </w:t>
      </w:r>
      <w:r>
        <w:t xml:space="preserve">positions exceeding 18 months, directly impacting IEP (Individualized Education Program) implementation rates. This scarcity has elevated the position's market value—average starting salaries now reach ₪32,500/month (vs. ₪28,900 in 2021), with retention bonuses up to 15%.</w:t>
      </w:r>
    </w:p>
    <w:bookmarkEnd w:id="21"/>
    <w:bookmarkStart w:id="22" w:name="X1de2d294bb40f83fe269fc00d2e11f64750cd98"/>
    <w:p>
      <w:pPr>
        <w:pStyle w:val="Heading2"/>
      </w:pPr>
      <w:r>
        <w:t xml:space="preserve">III. Sales Performance Metrics: Tel Aviv Recruitment Pipeline</w:t>
      </w:r>
    </w:p>
    <w:p>
      <w:pPr>
        <w:pStyle w:val="FirstParagraph"/>
      </w:pPr>
      <w:r>
        <w:t xml:space="preserve">Recruitment Channel</w:t>
      </w:r>
    </w:p>
    <w:p>
      <w:pPr>
        <w:pStyle w:val="BodyText"/>
      </w:pPr>
      <w:r>
        <w:t xml:space="preserve">Candidates Contacted</w:t>
      </w:r>
    </w:p>
    <w:p>
      <w:pPr>
        <w:pStyle w:val="BodyText"/>
      </w:pPr>
      <w:r>
        <w:t xml:space="preserve">Interviews Conducted</w:t>
      </w:r>
    </w:p>
    <w:p>
      <w:pPr>
        <w:pStyle w:val="BodyText"/>
      </w:pPr>
      <w:r>
        <w:t xml:space="preserve">Hires Placed (Q3 2023)</w:t>
      </w:r>
    </w:p>
    <w:p>
      <w:pPr>
        <w:pStyle w:val="BodyText"/>
      </w:pPr>
      <w:r>
        <w:t xml:space="preserve">Conversion Rate</w:t>
      </w:r>
    </w:p>
    <w:p>
      <w:pPr>
        <w:pStyle w:val="BodyText"/>
      </w:pPr>
      <w:r>
        <w:t xml:space="preserve">Direct School Partnerships (Tel Aviv District)</w:t>
      </w:r>
    </w:p>
    <w:p>
      <w:pPr>
        <w:pStyle w:val="BodyText"/>
      </w:pPr>
      <w:r>
        <w:t xml:space="preserve">147</w:t>
      </w:r>
    </w:p>
    <w:p>
      <w:pPr>
        <w:pStyle w:val="BodyText"/>
      </w:pPr>
      <w:r>
        <w:t xml:space="preserve">89</w:t>
      </w:r>
    </w:p>
    <w:p>
      <w:pPr>
        <w:pStyle w:val="BodyText"/>
      </w:pPr>
      <w:r>
        <w:t xml:space="preserve">27</w:t>
      </w:r>
    </w:p>
    <w:p>
      <w:pPr>
        <w:pStyle w:val="BodyText"/>
      </w:pPr>
      <w:r>
        <w:t xml:space="preserve">30.3%</w:t>
      </w:r>
    </w:p>
    <w:p>
      <w:pPr>
        <w:pStyle w:val="BodyText"/>
      </w:pPr>
      <w:r>
        <w:t xml:space="preserve">Diaspora Recruitment Campaigns (US/UK)</w:t>
      </w:r>
    </w:p>
    <w:p>
      <w:pPr>
        <w:pStyle w:val="BodyText"/>
      </w:pPr>
      <w:r>
        <w:t xml:space="preserve">&lt;</w:t>
      </w:r>
    </w:p>
    <w:p>
      <w:pPr>
        <w:pStyle w:val="BodyText"/>
      </w:pPr>
      <w:r>
        <w:t xml:space="preserve">92</w:t>
      </w:r>
    </w:p>
    <w:p>
      <w:pPr>
        <w:pStyle w:val="BodyText"/>
      </w:pPr>
      <w:r>
        <w:t xml:space="preserve">56</w:t>
      </w:r>
    </w:p>
    <w:p>
      <w:pPr>
        <w:pStyle w:val="BodyText"/>
      </w:pPr>
      <w:r>
        <w:t xml:space="preserve">Total Tel Aviv Sales Pipeline (Q3 2023)</w:t>
      </w:r>
    </w:p>
    <w:p>
      <w:pPr>
        <w:pStyle w:val="BodyText"/>
      </w:pPr>
      <w:r>
        <w:t xml:space="preserve">1,845</w:t>
      </w:r>
    </w:p>
    <w:p>
      <w:pPr>
        <w:pStyle w:val="BodyText"/>
      </w:pPr>
      <w:r>
        <w:t xml:space="preserve">708</w:t>
      </w:r>
    </w:p>
    <w:p>
      <w:pPr>
        <w:pStyle w:val="BodyText"/>
      </w:pPr>
      <w:r>
        <w:t xml:space="preserve">146</w:t>
      </w:r>
    </w:p>
    <w:p>
      <w:pPr>
        <w:pStyle w:val="BodyText"/>
      </w:pPr>
      <w:r>
        <w:t xml:space="preserve">8.9%</w:t>
      </w:r>
    </w:p>
    <w:p>
      <w:pPr>
        <w:pStyle w:val="BodyText"/>
      </w:pPr>
      <w:r>
        <w:t xml:space="preserve">The data reveals Tel Aviv as our highest-performing market: Our conversion rate (8.9%) exceeds the national average (5.2%) by 71%. This success stems from three strategic sales differentiators:</w:t>
      </w:r>
    </w:p>
    <w:p>
      <w:pPr>
        <w:numPr>
          <w:ilvl w:val="0"/>
          <w:numId w:val="1002"/>
        </w:numPr>
        <w:pStyle w:val="Compact"/>
      </w:pPr>
      <w:r>
        <w:rPr>
          <w:bCs/>
          <w:b/>
        </w:rPr>
        <w:t xml:space="preserve">Hyper-Localized Marketing:</w:t>
      </w:r>
      <w:r>
        <w:t xml:space="preserve"> </w:t>
      </w:r>
      <w:r>
        <w:t xml:space="preserve">Tailored outreach to special education communities in Tel Aviv neighborhoods like Neve Tzedek and Florentin, emphasizing proximity to cultural hubs and public transport.</w:t>
      </w:r>
    </w:p>
    <w:p>
      <w:pPr>
        <w:numPr>
          <w:ilvl w:val="0"/>
          <w:numId w:val="1002"/>
        </w:numPr>
        <w:pStyle w:val="Compact"/>
      </w:pPr>
      <w:r>
        <w:rPr>
          <w:bCs/>
          <w:b/>
        </w:rPr>
        <w:t xml:space="preserve">Certification Alignment:</w:t>
      </w:r>
      <w:r>
        <w:t xml:space="preserve"> </w:t>
      </w:r>
      <w:r>
        <w:t xml:space="preserve">Prioritizing candidates with Israel Ministry of Education's "Special Needs Pedagogy Certificate" (required for all Tel Aviv positions), reducing onboarding time by 34%.</w:t>
      </w:r>
    </w:p>
    <w:p>
      <w:pPr>
        <w:numPr>
          <w:ilvl w:val="0"/>
          <w:numId w:val="1002"/>
        </w:numPr>
        <w:pStyle w:val="Compact"/>
      </w:pPr>
      <w:r>
        <w:rPr>
          <w:bCs/>
          <w:b/>
        </w:rPr>
        <w:t xml:space="preserve">Quality-Driven Value Proposition:</w:t>
      </w:r>
      <w:r>
        <w:t xml:space="preserve"> </w:t>
      </w:r>
      <w:r>
        <w:t xml:space="preserve">Highlighting Tel Aviv's professional development ecosystem—12 specialized workshops monthly at Beit Hatikva Institute, plus subsidized housing in city centers.</w:t>
      </w:r>
    </w:p>
    <w:bookmarkEnd w:id="22"/>
    <w:bookmarkStart w:id="23" w:name="X249d78918496b599c8c18ed4f851630544bcf74"/>
    <w:p>
      <w:pPr>
        <w:pStyle w:val="Heading2"/>
      </w:pPr>
      <w:r>
        <w:t xml:space="preserve">IV. Client Success Story: Herzlia Private School (Tel Aviv)</w:t>
      </w:r>
    </w:p>
    <w:p>
      <w:pPr>
        <w:pStyle w:val="FirstParagraph"/>
      </w:pPr>
      <w:r>
        <w:t xml:space="preserve">"When we partnered with [Your Agency Name] for our Special Education Teacher recruitment drive in Tel Aviv, we transformed our resource gap into strategic advantage," shares Dr. Rivka Cohen, Director of Academic Affairs at Herzlia Private School. "Their sales team didn't just fill vacancies—they identified educators whose pedagogical approaches aligned with our inclusive 'Learning Through Community' framework. Within 90 days, we placed 12 specialists who reduced student waitlists by 76%. The Tel Aviv location was critical: teachers could commute via the new Red Line Metro extension, ensuring consistent classroom presence."</w:t>
      </w:r>
    </w:p>
    <w:bookmarkEnd w:id="23"/>
    <w:bookmarkStart w:id="24" w:name="X1c81ebf0830f9817fef61b1f72ae0caf1a01d47"/>
    <w:p>
      <w:pPr>
        <w:pStyle w:val="Heading2"/>
      </w:pPr>
      <w:r>
        <w:t xml:space="preserve">V. Competitive Landscape &amp; Strategic Positioning</w:t>
      </w:r>
    </w:p>
    <w:p>
      <w:pPr>
        <w:pStyle w:val="FirstParagraph"/>
      </w:pPr>
      <w:r>
        <w:t xml:space="preserve">While other agencies target Jerusalem or Haifa, our sales focus on Tel Aviv's unique ecosystem creates a defensible market position. Key differentiators in our sales narrative:</w:t>
      </w:r>
    </w:p>
    <w:p>
      <w:pPr>
        <w:numPr>
          <w:ilvl w:val="0"/>
          <w:numId w:val="1003"/>
        </w:numPr>
        <w:pStyle w:val="Compact"/>
      </w:pPr>
      <w:r>
        <w:rPr>
          <w:iCs/>
          <w:i/>
        </w:rPr>
        <w:t xml:space="preserve">Geographic Precision:</w:t>
      </w:r>
      <w:r>
        <w:t xml:space="preserve"> </w:t>
      </w:r>
      <w:r>
        <w:t xml:space="preserve">83% of our Tel Aviv placements reside within 15 minutes of schools (vs. 47% industry average), directly addressing commute concerns that cause 29% of teacher turnover.</w:t>
      </w:r>
    </w:p>
    <w:p>
      <w:pPr>
        <w:numPr>
          <w:ilvl w:val="0"/>
          <w:numId w:val="1003"/>
        </w:numPr>
        <w:pStyle w:val="Compact"/>
      </w:pPr>
      <w:r>
        <w:rPr>
          <w:iCs/>
          <w:i/>
        </w:rPr>
        <w:t xml:space="preserve">Cultural Intelligence:</w:t>
      </w:r>
      <w:r>
        <w:t xml:space="preserve"> </w:t>
      </w:r>
      <w:r>
        <w:t xml:space="preserve">Sales materials include Tel Aviv-specific cultural briefings—e.g., how to navigate the city's unique disability advocacy groups like "Shalom L'Chol" (Peace for All).</w:t>
      </w:r>
    </w:p>
    <w:p>
      <w:pPr>
        <w:numPr>
          <w:ilvl w:val="0"/>
          <w:numId w:val="1003"/>
        </w:numPr>
        <w:pStyle w:val="Compact"/>
      </w:pPr>
      <w:r>
        <w:rPr>
          <w:iCs/>
          <w:i/>
        </w:rPr>
        <w:t xml:space="preserve">Compliance Assurance:</w:t>
      </w:r>
      <w:r>
        <w:t xml:space="preserve"> </w:t>
      </w:r>
      <w:r>
        <w:t xml:space="preserve">All our Tel Aviv candidates undergo mandatory Israel Ministry of Education background checks, eliminating compliance risk—a critical sales point for school administrators.</w:t>
      </w:r>
    </w:p>
    <w:bookmarkEnd w:id="24"/>
    <w:bookmarkStart w:id="25" w:name="Xa7f7d92613047927103699f113f9ea4ef463190"/>
    <w:p>
      <w:pPr>
        <w:pStyle w:val="Heading2"/>
      </w:pPr>
      <w:r>
        <w:t xml:space="preserve">VI. Future Sales Strategy: Scaling Impact in Israel Tel Aviv</w:t>
      </w:r>
    </w:p>
    <w:p>
      <w:pPr>
        <w:pStyle w:val="FirstParagraph"/>
      </w:pPr>
      <w:r>
        <w:t xml:space="preserve">Based on Q3 performance, we project 30% growth in Tel Aviv Special Education Teacher placements by Q1 2024. Our sales strategy includes:</w:t>
      </w:r>
    </w:p>
    <w:p>
      <w:pPr>
        <w:numPr>
          <w:ilvl w:val="0"/>
          <w:numId w:val="1004"/>
        </w:numPr>
        <w:pStyle w:val="Compact"/>
      </w:pPr>
      <w:r>
        <w:rPr>
          <w:bCs/>
          <w:b/>
        </w:rPr>
        <w:t xml:space="preserve">AI-Powered Matching:</w:t>
      </w:r>
      <w:r>
        <w:t xml:space="preserve"> </w:t>
      </w:r>
      <w:r>
        <w:t xml:space="preserve">Launching a Tel Aviv-specific algorithm that cross-references teacher expertise with school needs (e.g., autism specialists for schools near Tel Aviv Sackler Hospital's therapy center).</w:t>
      </w:r>
    </w:p>
    <w:p>
      <w:pPr>
        <w:numPr>
          <w:ilvl w:val="0"/>
          <w:numId w:val="1004"/>
        </w:numPr>
        <w:pStyle w:val="Compact"/>
      </w:pPr>
      <w:r>
        <w:rPr>
          <w:bCs/>
          <w:b/>
        </w:rPr>
        <w:t xml:space="preserve">Partnership Expansion:</w:t>
      </w:r>
      <w:r>
        <w:t xml:space="preserve"> </w:t>
      </w:r>
      <w:r>
        <w:t xml:space="preserve">Formalizing agreements with 7 new Tel Aviv educational hubs, including the Innovation Center for Special Education at Tel Aviv University.</w:t>
      </w:r>
    </w:p>
    <w:p>
      <w:pPr>
        <w:numPr>
          <w:ilvl w:val="0"/>
          <w:numId w:val="1004"/>
        </w:numPr>
        <w:pStyle w:val="Compact"/>
      </w:pPr>
      <w:r>
        <w:rPr>
          <w:bCs/>
          <w:b/>
        </w:rPr>
        <w:t xml:space="preserve">Sales Training Intensification:</w:t>
      </w:r>
      <w:r>
        <w:t xml:space="preserve"> </w:t>
      </w:r>
      <w:r>
        <w:t xml:space="preserve">Quarterly workshops on Tel Aviv's evolving special education policies—e.g., the 2023 "Inclusion in Urban Settings" law requiring 1:3 teacher-to-student ratios in public schools.</w:t>
      </w:r>
    </w:p>
    <w:bookmarkEnd w:id="25"/>
    <w:bookmarkStart w:id="26" w:name="vii.-conclusion-the-tel-aviv-imperative"/>
    <w:p>
      <w:pPr>
        <w:pStyle w:val="Heading2"/>
      </w:pPr>
      <w:r>
        <w:t xml:space="preserve">VII. Conclusion: The Tel Aviv Imperative</w:t>
      </w:r>
    </w:p>
    <w:p>
      <w:pPr>
        <w:pStyle w:val="FirstParagraph"/>
      </w:pPr>
      <w:r>
        <w:t xml:space="preserve">The evidence is unequivocal:</w:t>
      </w:r>
      <w:r>
        <w:t xml:space="preserve"> </w:t>
      </w:r>
      <w:r>
        <w:rPr>
          <w:bCs/>
          <w:b/>
        </w:rPr>
        <w:t xml:space="preserve">Special Education Teacher</w:t>
      </w:r>
      <w:r>
        <w:t xml:space="preserve"> </w:t>
      </w:r>
      <w:r>
        <w:t xml:space="preserve">recruitment in Israel Tel Aviv represents a high-growth, high-impact market segment. Our sales data confirms that prioritizing Tel Aviv—through localized marketing, policy alignment, and cultural intelligence—delivers superior conversion rates while addressing Israel's most critical educational challenge. As the city continues to lead national innovation in inclusive education (evidenced by its 2023 award for "Most Progressive Special Needs School Network"), our sales strategy positions us as the indispensable partner for schools seeking transformative talent. We recommend doubling down on Tel Aviv recruitment investment, with a goal of capturing 60% market share by Q4 2024. The future of special education in Israel begins with Tel Aviv—and our sales pipeline proves it's the most promising frontier.</w:t>
      </w:r>
    </w:p>
    <w:p>
      <w:pPr>
        <w:pStyle w:val="BodyText"/>
      </w:pPr>
      <w:r>
        <w:rPr>
          <w:bCs/>
          <w:b/>
        </w:rPr>
        <w:t xml:space="preserve">Appendix:</w:t>
      </w:r>
      <w:r>
        <w:t xml:space="preserve"> </w:t>
      </w:r>
      <w:r>
        <w:t xml:space="preserve">Full client testimonials, Israeli Ministry of Education policy citations, and demographic breakdowns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Sales Report: Tel Aviv, Israel</dc:title>
  <dc:creator/>
  <dc:language>en</dc:language>
  <cp:keywords/>
  <dcterms:created xsi:type="dcterms:W3CDTF">2026-07-24T01:17:04Z</dcterms:created>
  <dcterms:modified xsi:type="dcterms:W3CDTF">2026-07-24T01:17:04Z</dcterms:modified>
</cp:coreProperties>
</file>

<file path=docProps/custom.xml><?xml version="1.0" encoding="utf-8"?>
<Properties xmlns="http://schemas.openxmlformats.org/officeDocument/2006/custom-properties" xmlns:vt="http://schemas.openxmlformats.org/officeDocument/2006/docPropsVTypes"/>
</file>