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270e424d83241bbaddd7769749d8940e65a61d4"/>
    <w:p>
      <w:pPr>
        <w:pStyle w:val="Heading1"/>
      </w:pPr>
      <w:r>
        <w:t xml:space="preserve">Sales Report: Strategic Recruitment of Special Education Teachers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Partnerships Directorate</w:t>
      </w:r>
      <w:r>
        <w:br/>
      </w:r>
      <w:r>
        <w:rPr>
          <w:bCs/>
          <w:b/>
        </w:rPr>
        <w:t xml:space="preserve">Location:</w:t>
      </w:r>
      <w:r>
        <w:t xml:space="preserve"> </w:t>
      </w:r>
      <w:r>
        <w:t xml:space="preserve">Abidjan, Ivory Coast</w:t>
      </w:r>
    </w:p>
    <w:bookmarkStart w:id="20" w:name="i.-executive-summary"/>
    <w:p>
      <w:pPr>
        <w:pStyle w:val="Heading2"/>
      </w:pPr>
      <w:r>
        <w:t xml:space="preserve">I. Executive Summary</w:t>
      </w:r>
    </w:p>
    <w:p>
      <w:pPr>
        <w:pStyle w:val="FirstParagraph"/>
      </w:pPr>
      <w:r>
        <w:t xml:space="preserve">This Sales Report details the strategic recruitment efforts for Special Education Teacher positions across key educational institutions in Abidjan, Ivory Coast. The market demand for specialized educators has surged by 47% year-over-year due to increased government investment in inclusive education initiatives under the National Education Modernization Plan. Our targeted sales campaign achieved a 32% conversion rate from qualified applicants, surpassing the regional average of 24%. This document outlines our methodology, market insights, and future growth opportunities for securing top-tier Special Education Teachers in Abidjan.</w:t>
      </w:r>
    </w:p>
    <w:bookmarkEnd w:id="20"/>
    <w:bookmarkStart w:id="21" w:name="X1126a0826b768e69ca415fe4ad667bf881df84f"/>
    <w:p>
      <w:pPr>
        <w:pStyle w:val="Heading2"/>
      </w:pPr>
      <w:r>
        <w:t xml:space="preserve">II. Market Context: The Critical Need in Ivory Coast Abidjan</w:t>
      </w:r>
    </w:p>
    <w:p>
      <w:pPr>
        <w:pStyle w:val="FirstParagraph"/>
      </w:pPr>
      <w:r>
        <w:t xml:space="preserve">Abidjan serves as the educational epicenter of Ivory Coast, housing 68% of the nation's specialized learning institutions. With over 15,000 children identified with disabilities requiring tailored instruction (per Ministry of Education data, 2023), the demand for certified Special Education Teachers has reached unprecedented levels. Current statistics reveal a severe shortage: only 38% of primary schools in Abidjan have dedicated special education staff, leaving thousands without appropriate learning support. This gap represents both a humanitarian imperative and a significant market opportunity for strategic recruitment solutions.</w:t>
      </w:r>
    </w:p>
    <w:p>
      <w:pPr>
        <w:pStyle w:val="BodyText"/>
      </w:pPr>
      <w:r>
        <w:t xml:space="preserve">The Ivorian government's 2023 Education Investment Framework prioritizes inclusive classrooms, mandating that all public schools integrate disability-inclusive practices by 2025. This policy shift has created an immediate and escalating need for certified Special Education Teachers across Abidjan's urban and peri-urban educational networks. Our Sales Report confirms that institutions in the Cocody, Treichville, and Plateau districts—home to 73% of Abidjan's specialized schools—are actively seeking qualified educators to meet these regulatory requirements.</w:t>
      </w:r>
    </w:p>
    <w:bookmarkEnd w:id="21"/>
    <w:bookmarkStart w:id="22" w:name="X56115b5e683ab11330dc9bbf21a4f822d7a87a2"/>
    <w:p>
      <w:pPr>
        <w:pStyle w:val="Heading2"/>
      </w:pPr>
      <w:r>
        <w:t xml:space="preserve">III. Sales Strategy: Targeted Recruitment Campaign</w:t>
      </w:r>
    </w:p>
    <w:p>
      <w:pPr>
        <w:pStyle w:val="FirstParagraph"/>
      </w:pPr>
      <w:r>
        <w:t xml:space="preserve">Our sales approach for Special Education Teacher positions in Ivory Coast Abidjan utilized a three-pronged methodology:</w:t>
      </w:r>
    </w:p>
    <w:p>
      <w:pPr>
        <w:numPr>
          <w:ilvl w:val="0"/>
          <w:numId w:val="1001"/>
        </w:numPr>
        <w:pStyle w:val="Compact"/>
      </w:pPr>
      <w:r>
        <w:rPr>
          <w:bCs/>
          <w:b/>
        </w:rPr>
        <w:t xml:space="preserve">Localized Talent Sourcing:</w:t>
      </w:r>
      <w:r>
        <w:t xml:space="preserve"> </w:t>
      </w:r>
      <w:r>
        <w:t xml:space="preserve">Partnering with University of Abidjan-Lagunes' Special Education Department to access 217 pre-vetted graduates. This yielded a 68% candidate quality rate versus the industry average of 42%.</w:t>
      </w:r>
    </w:p>
    <w:p>
      <w:pPr>
        <w:numPr>
          <w:ilvl w:val="0"/>
          <w:numId w:val="1001"/>
        </w:numPr>
        <w:pStyle w:val="Compact"/>
      </w:pPr>
      <w:r>
        <w:rPr>
          <w:bCs/>
          <w:b/>
        </w:rPr>
        <w:t xml:space="preserve">Cultural Alignment Protocol:</w:t>
      </w:r>
      <w:r>
        <w:t xml:space="preserve"> </w:t>
      </w:r>
      <w:r>
        <w:t xml:space="preserve">Developing recruitment materials in French and local dialects (Bété, Baoulé) to resonate with Ivorian candidates, increasing application completion rates by 55%.</w:t>
      </w:r>
    </w:p>
    <w:p>
      <w:pPr>
        <w:numPr>
          <w:ilvl w:val="0"/>
          <w:numId w:val="1001"/>
        </w:numPr>
        <w:pStyle w:val="Compact"/>
      </w:pPr>
      <w:r>
        <w:rPr>
          <w:bCs/>
          <w:b/>
        </w:rPr>
        <w:t xml:space="preserve">Institutional Partnership Model:</w:t>
      </w:r>
      <w:r>
        <w:t xml:space="preserve"> </w:t>
      </w:r>
      <w:r>
        <w:t xml:space="preserve">Creating tailored sales packages for schools including professional development stipends, housing subsidies, and community integration support—addressing Abidjan's high cost-of-living challenges.</w:t>
      </w:r>
    </w:p>
    <w:p>
      <w:pPr>
        <w:pStyle w:val="FirstParagraph"/>
      </w:pPr>
      <w:r>
        <w:t xml:space="preserve">This strategy directly addressed the unique challenges of recruiting Special Education Teachers in Ivory Coast Abidjan. Unlike generic teaching positions, our sales materials emphasized cultural sensitivity training for working with diverse disability profiles common in Ivorian communities—such as cerebral palsy (32% of cases) and visual impairments (28%) prevalent in rural-to-urban migrant populations.</w:t>
      </w:r>
    </w:p>
    <w:bookmarkEnd w:id="22"/>
    <w:bookmarkStart w:id="23" w:name="iv.-sales-performance-metrics"/>
    <w:p>
      <w:pPr>
        <w:pStyle w:val="Heading2"/>
      </w:pPr>
      <w:r>
        <w:t xml:space="preserve">IV. Sales Performance Metrics</w:t>
      </w:r>
    </w:p>
    <w:p>
      <w:pPr>
        <w:pStyle w:val="FirstParagraph"/>
      </w:pPr>
      <w:r>
        <w:t xml:space="preserve">Our Q3 2023 campaign for Special Education Teachers in Ivory Coast Abidjan achieved exceptional results:</w:t>
      </w:r>
    </w:p>
    <w:p>
      <w:pPr>
        <w:pStyle w:val="BodyText"/>
      </w:pPr>
      <w:r>
        <w:t xml:space="preserve">KPI</w:t>
      </w:r>
    </w:p>
    <w:p>
      <w:pPr>
        <w:pStyle w:val="BodyText"/>
      </w:pPr>
      <w:r>
        <w:t xml:space="preserve">Current Campaign</w:t>
      </w:r>
    </w:p>
    <w:p>
      <w:pPr>
        <w:pStyle w:val="BodyText"/>
      </w:pPr>
      <w:r>
        <w:t xml:space="preserve">Industry Benchmark (Ivory Coast)</w:t>
      </w:r>
    </w:p>
    <w:p>
      <w:pPr>
        <w:pStyle w:val="BodyText"/>
      </w:pPr>
      <w:r>
        <w:t xml:space="preserve">Candidate Applications</w:t>
      </w:r>
    </w:p>
    <w:p>
      <w:pPr>
        <w:pStyle w:val="BodyText"/>
      </w:pPr>
      <w:r>
        <w:t xml:space="preserve">427</w:t>
      </w:r>
    </w:p>
    <w:p>
      <w:pPr>
        <w:pStyle w:val="BodyText"/>
      </w:pPr>
      <w:r>
        <w:t xml:space="preserve">198</w:t>
      </w:r>
    </w:p>
    <w:p>
      <w:pPr>
        <w:pStyle w:val="BodyText"/>
      </w:pPr>
      <w:r>
        <w:t xml:space="preserve">Qualified Candidates Hired</w:t>
      </w:r>
    </w:p>
    <w:p>
      <w:pPr>
        <w:pStyle w:val="BodyText"/>
      </w:pPr>
      <w:r>
        <w:t xml:space="preserve">136 (32% of applicants)</w:t>
      </w:r>
    </w:p>
    <w:p>
      <w:pPr>
        <w:pStyle w:val="BodyText"/>
      </w:pPr>
      <w:r>
        <w:t xml:space="preserve">50 (25% of applicants)</w:t>
      </w:r>
    </w:p>
    <w:p>
      <w:pPr>
        <w:pStyle w:val="BodyText"/>
      </w:pPr>
      <w:r>
        <w:t xml:space="preserve">Average Time-to-Hire</w:t>
      </w:r>
    </w:p>
    <w:p>
      <w:pPr>
        <w:pStyle w:val="BodyText"/>
      </w:pPr>
      <w:r>
        <w:t xml:space="preserve">42 days</w:t>
      </w:r>
    </w:p>
    <w:p>
      <w:pPr>
        <w:pStyle w:val="BodyText"/>
      </w:pPr>
      <w:r>
        <w:t xml:space="preserve">68 days</w:t>
      </w:r>
    </w:p>
    <w:p>
      <w:pPr>
        <w:pStyle w:val="BodyText"/>
      </w:pPr>
      <w:r>
        <w:t xml:space="preserve">Candidate Retention Rate (6 months)</w:t>
      </w:r>
    </w:p>
    <w:p>
      <w:pPr>
        <w:pStyle w:val="BodyText"/>
      </w:pPr>
      <w:r>
        <w:t xml:space="preserve">89%</w:t>
      </w:r>
    </w:p>
    <w:p>
      <w:pPr>
        <w:pStyle w:val="BodyText"/>
      </w:pPr>
      <w:r>
        <w:t xml:space="preserve">74%</w:t>
      </w:r>
    </w:p>
    <w:p>
      <w:pPr>
        <w:pStyle w:val="BodyText"/>
      </w:pPr>
      <w:r>
        <w:t xml:space="preserve">The 32% conversion rate significantly outperforms regional standards, directly attributable to our culturally attuned sales approach. Notably, the retention rate of 89% demonstrates strong candidate-institution alignment—critical for long-term impact in Ivory Coast Abidjan's education ecosystem.</w:t>
      </w:r>
    </w:p>
    <w:bookmarkEnd w:id="23"/>
    <w:bookmarkStart w:id="24" w:name="v.-key-challenges-solutions"/>
    <w:p>
      <w:pPr>
        <w:pStyle w:val="Heading2"/>
      </w:pPr>
      <w:r>
        <w:t xml:space="preserve">V. Key Challenges &amp; Solutions</w:t>
      </w:r>
    </w:p>
    <w:p>
      <w:pPr>
        <w:pStyle w:val="FirstParagraph"/>
      </w:pPr>
      <w:r>
        <w:t xml:space="preserve">Our Sales Report identifies three critical challenges and our innovative resolutions:</w:t>
      </w:r>
    </w:p>
    <w:p>
      <w:pPr>
        <w:numPr>
          <w:ilvl w:val="0"/>
          <w:numId w:val="1002"/>
        </w:numPr>
        <w:pStyle w:val="Compact"/>
      </w:pPr>
      <w:r>
        <w:rPr>
          <w:bCs/>
          <w:b/>
        </w:rPr>
        <w:t xml:space="preserve">Challenge:</w:t>
      </w:r>
      <w:r>
        <w:t xml:space="preserve"> </w:t>
      </w:r>
      <w:r>
        <w:t xml:space="preserve">Geographic barriers for rural-trained Special Education Teachers relocating to Abidjan.</w:t>
      </w:r>
      <w:r>
        <w:br/>
      </w:r>
      <w:r>
        <w:rPr>
          <w:bCs/>
          <w:b/>
        </w:rPr>
        <w:t xml:space="preserve">Solution:</w:t>
      </w:r>
      <w:r>
        <w:t xml:space="preserve"> </w:t>
      </w:r>
      <w:r>
        <w:t xml:space="preserve">Launched a "Pathway to Abidjan" relocation package including subsidized transport, temporary housing in secure neighborhoods (e.g., Yopougon), and orientation sessions with community elders to ease cultural transition.</w:t>
      </w:r>
    </w:p>
    <w:p>
      <w:pPr>
        <w:numPr>
          <w:ilvl w:val="0"/>
          <w:numId w:val="1002"/>
        </w:numPr>
        <w:pStyle w:val="Compact"/>
      </w:pPr>
      <w:r>
        <w:rPr>
          <w:bCs/>
          <w:b/>
        </w:rPr>
        <w:t xml:space="preserve">Challenge:</w:t>
      </w:r>
      <w:r>
        <w:t xml:space="preserve"> </w:t>
      </w:r>
      <w:r>
        <w:t xml:space="preserve">Mistrust of Western educational methodologies among local educators.</w:t>
      </w:r>
      <w:r>
        <w:br/>
      </w:r>
      <w:r>
        <w:rPr>
          <w:bCs/>
          <w:b/>
        </w:rPr>
        <w:t xml:space="preserve">Solution:</w:t>
      </w:r>
      <w:r>
        <w:t xml:space="preserve"> </w:t>
      </w:r>
      <w:r>
        <w:t xml:space="preserve">Co-developed training modules with Ivorian disability advocacy groups (e.g., Association des Enfants Handicapés d'Abidjan), ensuring pedagogy respected indigenous learning practices while meeting international standards.</w:t>
      </w:r>
    </w:p>
    <w:p>
      <w:pPr>
        <w:numPr>
          <w:ilvl w:val="0"/>
          <w:numId w:val="1002"/>
        </w:numPr>
        <w:pStyle w:val="Compact"/>
      </w:pPr>
      <w:r>
        <w:rPr>
          <w:bCs/>
          <w:b/>
        </w:rPr>
        <w:t xml:space="preserve">Challenge:</w:t>
      </w:r>
      <w:r>
        <w:t xml:space="preserve"> </w:t>
      </w:r>
      <w:r>
        <w:t xml:space="preserve">Limited specialized equipment in Abidjan schools.</w:t>
      </w:r>
      <w:r>
        <w:br/>
      </w:r>
      <w:r>
        <w:rPr>
          <w:bCs/>
          <w:b/>
        </w:rPr>
        <w:t xml:space="preserve">Solution:</w:t>
      </w:r>
      <w:r>
        <w:t xml:space="preserve"> </w:t>
      </w:r>
      <w:r>
        <w:t xml:space="preserve">Secured partnerships with UNICEF Ivory Coast and local manufacturers to provide 120 assistive devices per month, turning a sales obstacle into a recruitment incentive.</w:t>
      </w:r>
    </w:p>
    <w:bookmarkEnd w:id="24"/>
    <w:bookmarkStart w:id="25" w:name="vi.-strategic-growth-opportunities"/>
    <w:p>
      <w:pPr>
        <w:pStyle w:val="Heading2"/>
      </w:pPr>
      <w:r>
        <w:t xml:space="preserve">VI. Strategic Growth Opportunities</w:t>
      </w:r>
    </w:p>
    <w:p>
      <w:pPr>
        <w:pStyle w:val="FirstParagraph"/>
      </w:pPr>
      <w:r>
        <w:t xml:space="preserve">The success of our Special Education Teacher sales campaign in Abidjan has revealed three high-potential expansion areas:</w:t>
      </w:r>
    </w:p>
    <w:p>
      <w:pPr>
        <w:numPr>
          <w:ilvl w:val="0"/>
          <w:numId w:val="1003"/>
        </w:numPr>
        <w:pStyle w:val="Compact"/>
      </w:pPr>
      <w:r>
        <w:rPr>
          <w:bCs/>
          <w:b/>
        </w:rPr>
        <w:t xml:space="preserve">Corporate Social Responsibility (CSR) Partnerships:</w:t>
      </w:r>
      <w:r>
        <w:t xml:space="preserve"> </w:t>
      </w:r>
      <w:r>
        <w:t xml:space="preserve">Targeting multinational companies operating in Abidjan (e.g., TotalEnergies, Orange Ivory Coast) for sponsored teacher recruitment programs. These partnerships generated 22% of our current candidate pool.</w:t>
      </w:r>
    </w:p>
    <w:p>
      <w:pPr>
        <w:numPr>
          <w:ilvl w:val="0"/>
          <w:numId w:val="1003"/>
        </w:numPr>
        <w:pStyle w:val="Compact"/>
      </w:pPr>
      <w:r>
        <w:rPr>
          <w:bCs/>
          <w:b/>
        </w:rPr>
        <w:t xml:space="preserve">Digital Recruitment Platform:</w:t>
      </w:r>
      <w:r>
        <w:t xml:space="preserve"> </w:t>
      </w:r>
      <w:r>
        <w:t xml:space="preserve">Launching the "Abidjan Special Ed Connect" mobile app—used by 87% of applicants in Q3—to streamline applications and provide real-time school updates, reducing recruitment costs by 35%.</w:t>
      </w:r>
    </w:p>
    <w:p>
      <w:pPr>
        <w:numPr>
          <w:ilvl w:val="0"/>
          <w:numId w:val="1003"/>
        </w:numPr>
        <w:pStyle w:val="Compact"/>
      </w:pPr>
      <w:r>
        <w:rPr>
          <w:bCs/>
          <w:b/>
        </w:rPr>
        <w:t xml:space="preserve">National Certification Pathways:</w:t>
      </w:r>
      <w:r>
        <w:t xml:space="preserve"> </w:t>
      </w:r>
      <w:r>
        <w:t xml:space="preserve">Collaborating with Ivorian Ministry of Education to create a nationally recognized Special Education Teacher certification, positioning our sales process as the gateway to official accreditation in Ivory Coast.</w:t>
      </w:r>
    </w:p>
    <w:bookmarkEnd w:id="25"/>
    <w:bookmarkStart w:id="26" w:name="Xff4499471d8f8225c65a7726c4f6191e12cfa05"/>
    <w:p>
      <w:pPr>
        <w:pStyle w:val="Heading2"/>
      </w:pPr>
      <w:r>
        <w:t xml:space="preserve">VII. Conclusion: The Future of Inclusive Education in Abidjan</w:t>
      </w:r>
    </w:p>
    <w:p>
      <w:pPr>
        <w:pStyle w:val="FirstParagraph"/>
      </w:pPr>
      <w:r>
        <w:t xml:space="preserve">This Sales Report underscores that recruiting Special Education Teachers is not merely a recruitment activity—it is a strategic investment in Ivory Coast's educational future. The 32% conversion rate and 89% retention rate prove that culturally intelligent sales strategies directly translate to sustainable impact. As Abidjan continues its urban education expansion, the demand for these educators will grow by an estimated 50% over the next three years.</w:t>
      </w:r>
    </w:p>
    <w:p>
      <w:pPr>
        <w:pStyle w:val="BodyText"/>
      </w:pPr>
      <w:r>
        <w:t xml:space="preserve">Our team recommends doubling down on community-based recruitment in Abidjan's satellite districts (e.g., Adjame, Koumassi) while developing a teacher mentorship program with local schools. This approach ensures that every Special Education Teacher recruited through our Sales Report framework becomes a catalyst for inclusive education across Ivory Coast Abidjan—not just an employee, but an agent of systemic change.</w:t>
      </w:r>
    </w:p>
    <w:p>
      <w:pPr>
        <w:pStyle w:val="BodyText"/>
      </w:pPr>
      <w:r>
        <w:t xml:space="preserve">By centering the candidate experience in Ivorian cultural context and aligning with national education priorities, we have transformed the Special Education Teacher role from a vacant position into a sought-after career opportunity that serves both institutional needs and community transformation. The success of this campaign establishes a replicable model for all educational recruitment efforts within Ivory Coast Abidjan.</w:t>
      </w:r>
    </w:p>
    <w:p>
      <w:pPr>
        <w:pStyle w:val="BodyText"/>
      </w:pPr>
      <w:r>
        <w:rPr>
          <w:bCs/>
          <w:b/>
        </w:rPr>
        <w:t xml:space="preserve">Prepared By:</w:t>
      </w:r>
      <w:r>
        <w:t xml:space="preserve"> </w:t>
      </w:r>
      <w:r>
        <w:t xml:space="preserve">International Education Recruitment Division</w:t>
      </w:r>
      <w:r>
        <w:br/>
      </w:r>
      <w:r>
        <w:rPr>
          <w:bCs/>
          <w:b/>
        </w:rPr>
        <w:t xml:space="preserve">Contact:</w:t>
      </w:r>
      <w:r>
        <w:t xml:space="preserve"> </w:t>
      </w:r>
      <w:r>
        <w:t xml:space="preserve">abidjan.edrecruit@globaleducation.org</w:t>
      </w:r>
      <w:r>
        <w:br/>
      </w:r>
      <w:r>
        <w:rPr>
          <w:bCs/>
          <w:b/>
        </w:rPr>
        <w:t xml:space="preserve">Confidentiality:</w:t>
      </w:r>
      <w:r>
        <w:t xml:space="preserve"> </w:t>
      </w:r>
      <w:r>
        <w:t xml:space="preserve">This document contains proprietary sales intelligence for internal use only in Ivory Coast Abidjan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Ivory Coast Abidjan</dc:title>
  <dc:creator/>
  <dc:language>en</dc:language>
  <cp:keywords/>
  <dcterms:created xsi:type="dcterms:W3CDTF">2026-07-24T04:49:16Z</dcterms:created>
  <dcterms:modified xsi:type="dcterms:W3CDTF">2026-07-24T04:49:16Z</dcterms:modified>
</cp:coreProperties>
</file>

<file path=docProps/custom.xml><?xml version="1.0" encoding="utf-8"?>
<Properties xmlns="http://schemas.openxmlformats.org/officeDocument/2006/custom-properties" xmlns:vt="http://schemas.openxmlformats.org/officeDocument/2006/docPropsVTypes"/>
</file>