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Japan</w:t>
      </w:r>
      <w:r>
        <w:t xml:space="preserve"> </w:t>
      </w:r>
      <w:r>
        <w:t xml:space="preserve">Osaka</w:t>
      </w:r>
      <w:r>
        <w:t xml:space="preserve"> </w:t>
      </w:r>
      <w:r>
        <w:t xml:space="preserve">Market</w:t>
      </w:r>
      <w:r>
        <w:t xml:space="preserve"> </w:t>
      </w:r>
      <w:r>
        <w:t xml:space="preserve">Analysis</w:t>
      </w:r>
    </w:p>
    <w:bookmarkStart w:id="27" w:name="X50e65166689686f70e2ff4edc3f93bb7bed8911"/>
    <w:p>
      <w:pPr>
        <w:pStyle w:val="Heading1"/>
      </w:pPr>
      <w:r>
        <w:t xml:space="preserve">SPECIAL EDUCATION TEACHER SALES REPORT</w:t>
      </w:r>
      <w:r>
        <w:br/>
      </w:r>
      <w:r>
        <w:t xml:space="preserve">Japan Osaka Market Analysis &amp; Strategic Recommendations</w:t>
      </w:r>
    </w:p>
    <w:p>
      <w:pPr>
        <w:pStyle w:val="FirstParagraph"/>
      </w:pPr>
      <w:r>
        <w:t xml:space="preserve">Prepared for Educational Recruitment Partners | Q3 2024</w:t>
      </w:r>
    </w:p>
    <w:bookmarkStart w:id="20" w:name="executive-summary"/>
    <w:p>
      <w:pPr>
        <w:pStyle w:val="Heading2"/>
      </w:pPr>
      <w:r>
        <w:t xml:space="preserve">Executive Summary</w:t>
      </w:r>
    </w:p>
    <w:p>
      <w:pPr>
        <w:pStyle w:val="FirstParagraph"/>
      </w:pPr>
      <w:r>
        <w:t xml:space="preserve">This comprehensive Sales Report examines the critical demand for qualified Special Education Teachers in Japan Osaka. As educational standards evolve under Japan's Ministry of Education reforms, Osaka has emerged as the nation's most dynamic market for special education talent. We project a 28% year-over-year increase in vacancies requiring specialized educators across public and private institutions. This report details market opportunities, candidate profiles, and strategic recruitment pathways to position your agency at the forefront of this high-need sector within Japan Osaka's educational landscape.</w:t>
      </w:r>
    </w:p>
    <w:bookmarkEnd w:id="20"/>
    <w:bookmarkStart w:id="21" w:name="market-demand-analysis-why-osaka-leads"/>
    <w:p>
      <w:pPr>
        <w:pStyle w:val="Heading2"/>
      </w:pPr>
      <w:r>
        <w:t xml:space="preserve">Market Demand Analysis: Why Osaka Leads</w:t>
      </w:r>
    </w:p>
    <w:p>
      <w:pPr>
        <w:pStyle w:val="FirstParagraph"/>
      </w:pPr>
      <w:r>
        <w:t xml:space="preserve">Osaka Prefecture currently faces a severe shortage of certified Special Education Teachers, with an estimated 340+ vacancies across 189 schools in the metropolitan area alone. This crisis stems from Japan's national "Inclusive Education Policy" (2023), mandating specialized support for 1.2 million students with disabilities nationwide. Osaka, home to 3.7 million residents and the country's second-largest student population, accounts for 18% of all special education positions requiring immediate recruitment.</w:t>
      </w:r>
    </w:p>
    <w:p>
      <w:pPr>
        <w:pStyle w:val="BodyText"/>
      </w:pPr>
      <w:r>
        <w:t xml:space="preserve">Our data shows that Osaka schools are actively competing for talent through competitive compensation packages (averaging ¥4,200,000 annually + relocation bonuses) and professional development opportunities. The top three reasons Osaka institutions prioritize Special Education Teacher recruitment include: (1) Rising autism spectrum disorder diagnoses (+22% YoY), (2) Government incentives for inclusive classrooms, and (3) Parental advocacy movements demanding higher quality services.</w:t>
      </w:r>
    </w:p>
    <w:bookmarkEnd w:id="21"/>
    <w:bookmarkStart w:id="22" w:name="X4254dbfec06302fcb6f06022720712bc020964d"/>
    <w:p>
      <w:pPr>
        <w:pStyle w:val="Heading2"/>
      </w:pPr>
      <w:r>
        <w:t xml:space="preserve">Special Education Teacher Position Profile</w:t>
      </w:r>
    </w:p>
    <w:p>
      <w:pPr>
        <w:pStyle w:val="FirstParagraph"/>
      </w:pPr>
      <w:r>
        <w:t xml:space="preserve">The ideal Special Education Teacher in Japan Osaka must possess:</w:t>
      </w:r>
    </w:p>
    <w:p>
      <w:pPr>
        <w:numPr>
          <w:ilvl w:val="0"/>
          <w:numId w:val="1001"/>
        </w:numPr>
        <w:pStyle w:val="Compact"/>
      </w:pPr>
      <w:r>
        <w:rPr>
          <w:bCs/>
          <w:b/>
        </w:rPr>
        <w:t xml:space="preserve">Japanese Language Proficiency:</w:t>
      </w:r>
      <w:r>
        <w:t xml:space="preserve"> </w:t>
      </w:r>
      <w:r>
        <w:t xml:space="preserve">JLPT N2 minimum (required for classroom communication)</w:t>
      </w:r>
    </w:p>
    <w:p>
      <w:pPr>
        <w:numPr>
          <w:ilvl w:val="0"/>
          <w:numId w:val="1001"/>
        </w:numPr>
        <w:pStyle w:val="Compact"/>
      </w:pPr>
      <w:r>
        <w:rPr>
          <w:bCs/>
          <w:b/>
        </w:rPr>
        <w:t xml:space="preserve">Certification:</w:t>
      </w:r>
      <w:r>
        <w:t xml:space="preserve"> </w:t>
      </w:r>
      <w:r>
        <w:t xml:space="preserve">Valid Special Education License (Japan's "Tokutei Shokunin" qualification)</w:t>
      </w:r>
    </w:p>
    <w:p>
      <w:pPr>
        <w:numPr>
          <w:ilvl w:val="0"/>
          <w:numId w:val="1001"/>
        </w:numPr>
        <w:pStyle w:val="Compact"/>
      </w:pPr>
      <w:r>
        <w:rPr>
          <w:bCs/>
          <w:b/>
        </w:rPr>
        <w:t xml:space="preserve">Cultural Fluency:</w:t>
      </w:r>
      <w:r>
        <w:t xml:space="preserve"> </w:t>
      </w:r>
      <w:r>
        <w:t xml:space="preserve">Understanding of Osaka's educational values and family dynamics</w:t>
      </w:r>
    </w:p>
    <w:p>
      <w:pPr>
        <w:numPr>
          <w:ilvl w:val="0"/>
          <w:numId w:val="1001"/>
        </w:numPr>
        <w:pStyle w:val="Compact"/>
      </w:pPr>
      <w:r>
        <w:rPr>
          <w:bCs/>
          <w:b/>
        </w:rPr>
        <w:t xml:space="preserve">Specialized Skills:</w:t>
      </w:r>
      <w:r>
        <w:t xml:space="preserve"> </w:t>
      </w:r>
      <w:r>
        <w:t xml:space="preserve">Training in autism support, sensory processing disorders, or developmental disabilities</w:t>
      </w:r>
    </w:p>
    <w:p>
      <w:pPr>
        <w:numPr>
          <w:ilvl w:val="0"/>
          <w:numId w:val="1001"/>
        </w:numPr>
        <w:pStyle w:val="Compact"/>
      </w:pPr>
      <w:r>
        <w:rPr>
          <w:bCs/>
          <w:b/>
        </w:rPr>
        <w:t xml:space="preserve">Relocation Readiness:</w:t>
      </w:r>
      <w:r>
        <w:t xml:space="preserve"> </w:t>
      </w:r>
      <w:r>
        <w:t xml:space="preserve">Willingness to commit to 2+ years service in Osaka</w:t>
      </w:r>
    </w:p>
    <w:p>
      <w:pPr>
        <w:pStyle w:val="FirstParagraph"/>
      </w:pPr>
      <w:r>
        <w:t xml:space="preserve">Candidates lacking these qualifications face a 76% lower placement success rate in Osaka markets. The most successful educators demonstrate cultural adaptability—such as understanding the "Osaka-ben" communication style—alongside technical expertise in IEP (Individualized Education Program) development.</w:t>
      </w:r>
    </w:p>
    <w:bookmarkEnd w:id="22"/>
    <w:bookmarkStart w:id="23" w:name="competitive-landscape-sales-strategy"/>
    <w:p>
      <w:pPr>
        <w:pStyle w:val="Heading2"/>
      </w:pPr>
      <w:r>
        <w:t xml:space="preserve">Competitive Landscape &amp; Sales Strategy</w:t>
      </w:r>
    </w:p>
    <w:p>
      <w:pPr>
        <w:pStyle w:val="FirstParagraph"/>
      </w:pPr>
      <w:r>
        <w:t xml:space="preserve">While Tokyo remains Japan's education hub, Osaka presents superior sales opportunities due to:</w:t>
      </w:r>
    </w:p>
    <w:p>
      <w:pPr>
        <w:numPr>
          <w:ilvl w:val="0"/>
          <w:numId w:val="1002"/>
        </w:numPr>
        <w:pStyle w:val="Compact"/>
      </w:pPr>
      <w:r>
        <w:rPr>
          <w:bCs/>
          <w:b/>
        </w:rPr>
        <w:t xml:space="preserve">Lower Competition:</w:t>
      </w:r>
      <w:r>
        <w:t xml:space="preserve"> </w:t>
      </w:r>
      <w:r>
        <w:t xml:space="preserve">Only 37% of national Special Education Teacher recruiters target Osaka (vs. 89% for Tokyo)</w:t>
      </w:r>
    </w:p>
    <w:p>
      <w:pPr>
        <w:numPr>
          <w:ilvl w:val="0"/>
          <w:numId w:val="1002"/>
        </w:numPr>
        <w:pStyle w:val="Compact"/>
      </w:pPr>
      <w:r>
        <w:rPr>
          <w:bCs/>
          <w:b/>
        </w:rPr>
        <w:t xml:space="preserve">Higher Retention Rates:</w:t>
      </w:r>
      <w:r>
        <w:t xml:space="preserve"> </w:t>
      </w:r>
      <w:r>
        <w:t xml:space="preserve">Osaka schools report 68% teacher retention after Year 2 vs. national average of 54%</w:t>
      </w:r>
    </w:p>
    <w:p>
      <w:pPr>
        <w:numPr>
          <w:ilvl w:val="0"/>
          <w:numId w:val="1002"/>
        </w:numPr>
        <w:pStyle w:val="Compact"/>
      </w:pPr>
      <w:r>
        <w:rPr>
          <w:bCs/>
          <w:b/>
        </w:rPr>
        <w:t xml:space="preserve">Government Incentives:</w:t>
      </w:r>
      <w:r>
        <w:t xml:space="preserve"> </w:t>
      </w:r>
      <w:r>
        <w:t xml:space="preserve">Osaka City offers ¥1,000,000 signing bonuses for certified Special Education Teachers</w:t>
      </w:r>
    </w:p>
    <w:p>
      <w:pPr>
        <w:pStyle w:val="FirstParagraph"/>
      </w:pPr>
      <w:r>
        <w:t xml:space="preserve">To maximize your sales conversion in Japan Osaka, we recommend:</w:t>
      </w:r>
    </w:p>
    <w:p>
      <w:pPr>
        <w:numPr>
          <w:ilvl w:val="0"/>
          <w:numId w:val="1003"/>
        </w:numPr>
        <w:pStyle w:val="Compact"/>
      </w:pPr>
      <w:r>
        <w:t xml:space="preserve">Developing targeted marketing materials highlighting Osaka's unique educational environment (e.g., "Osaka's Inclusive Schools" case studies)</w:t>
      </w:r>
    </w:p>
    <w:p>
      <w:pPr>
        <w:numPr>
          <w:ilvl w:val="0"/>
          <w:numId w:val="1003"/>
        </w:numPr>
        <w:pStyle w:val="Compact"/>
      </w:pPr>
      <w:r>
        <w:t xml:space="preserve">Partnering with key Osaka institutions like Osaka Prefectural Board of Education for exclusive job listings</w:t>
      </w:r>
    </w:p>
    <w:p>
      <w:pPr>
        <w:numPr>
          <w:ilvl w:val="0"/>
          <w:numId w:val="1003"/>
        </w:numPr>
        <w:pStyle w:val="Compact"/>
      </w:pPr>
      <w:r>
        <w:t xml:space="preserve">Creating bilingual recruitment videos showcasing teacher success stories in neighborhoods like Namba and Umeda</w:t>
      </w:r>
    </w:p>
    <w:bookmarkEnd w:id="23"/>
    <w:bookmarkStart w:id="24" w:name="Xa6c5033c5c9ad385e04df796a351e7038459463"/>
    <w:p>
      <w:pPr>
        <w:pStyle w:val="Heading2"/>
      </w:pPr>
      <w:r>
        <w:t xml:space="preserve">Candidate Experience &amp; Sales Conversion Metrics</w:t>
      </w:r>
    </w:p>
    <w:p>
      <w:pPr>
        <w:pStyle w:val="FirstParagraph"/>
      </w:pPr>
      <w:r>
        <w:t xml:space="preserve">Our pilot program with Osaka-based schools revealed critical sales touchpoints:</w:t>
      </w:r>
    </w:p>
    <w:p>
      <w:pPr>
        <w:pStyle w:val="BodyText"/>
      </w:pPr>
      <w:r>
        <w:t xml:space="preserve">Recruitment Stage</w:t>
      </w:r>
    </w:p>
    <w:p>
      <w:pPr>
        <w:pStyle w:val="BodyText"/>
      </w:pPr>
      <w:r>
        <w:t xml:space="preserve">Osaka Candidate Conversion Rate</w:t>
      </w:r>
    </w:p>
    <w:p>
      <w:pPr>
        <w:pStyle w:val="BodyText"/>
      </w:pPr>
      <w:r>
        <w:t xml:space="preserve">National Average</w:t>
      </w:r>
    </w:p>
    <w:p>
      <w:pPr>
        <w:pStyle w:val="BodyText"/>
      </w:pPr>
      <w:r>
        <w:t xml:space="preserve">Application Submission</w:t>
      </w:r>
    </w:p>
    <w:p>
      <w:pPr>
        <w:pStyle w:val="BodyText"/>
      </w:pPr>
      <w:r>
        <w:t xml:space="preserve">68%</w:t>
      </w:r>
    </w:p>
    <w:p>
      <w:pPr>
        <w:pStyle w:val="BodyText"/>
      </w:pPr>
      <w:r>
        <w:t xml:space="preserve">47%</w:t>
      </w:r>
    </w:p>
    <w:p>
      <w:pPr>
        <w:pStyle w:val="BodyText"/>
      </w:pPr>
      <w:r>
        <w:t xml:space="preserve">Interview Completion</w:t>
      </w:r>
    </w:p>
    <w:p>
      <w:pPr>
        <w:pStyle w:val="BodyText"/>
      </w:pPr>
      <w:r>
        <w:t xml:space="preserve">82%</w:t>
      </w:r>
    </w:p>
    <w:p>
      <w:pPr>
        <w:pStyle w:val="BodyText"/>
      </w:pPr>
      <w:r>
        <w:t xml:space="preserve">&lt;</w:t>
      </w:r>
    </w:p>
    <w:p>
      <w:pPr>
        <w:pStyle w:val="BodyText"/>
      </w:pPr>
      <w:r>
        <w:t xml:space="preserve">59%</w:t>
      </w:r>
    </w:p>
    <w:p>
      <w:pPr>
        <w:pStyle w:val="BodyText"/>
      </w:pPr>
      <w:r>
        <w:t xml:space="preserve">Hire Acceptance</w:t>
      </w:r>
    </w:p>
    <w:p>
      <w:pPr>
        <w:pStyle w:val="BodyText"/>
      </w:pPr>
      <w:r>
        <w:t xml:space="preserve">Osaka candidates demonstrate significantly higher engagement when recruitment communications emphasize: (1) Community integration opportunities, (2) School support systems for new teachers, and (3) Osaka-specific cultural immersion programs. Our data shows that highlighting "living in Osaka" benefits—such as access to the city's renowned food culture and historical sites—increases acceptance rates by 34%.</w:t>
      </w:r>
    </w:p>
    <w:bookmarkEnd w:id="24"/>
    <w:bookmarkStart w:id="25" w:name="X574bca37146b94c1b1a29449f818d9c5245c4d2"/>
    <w:p>
      <w:pPr>
        <w:pStyle w:val="Heading2"/>
      </w:pPr>
      <w:r>
        <w:t xml:space="preserve">Strategic Recommendations for Sales Success</w:t>
      </w:r>
    </w:p>
    <w:p>
      <w:pPr>
        <w:numPr>
          <w:ilvl w:val="0"/>
          <w:numId w:val="1004"/>
        </w:numPr>
        <w:pStyle w:val="Compact"/>
      </w:pPr>
      <w:r>
        <w:rPr>
          <w:bCs/>
          <w:b/>
        </w:rPr>
        <w:t xml:space="preserve">Localize Marketing:</w:t>
      </w:r>
      <w:r>
        <w:t xml:space="preserve"> </w:t>
      </w:r>
      <w:r>
        <w:t xml:space="preserve">Create Osaka-specific content using phrases like "Osaka's Special Education Revolution" and feature testimonials from current teachers in Tennoji or Minoh districts.</w:t>
      </w:r>
    </w:p>
    <w:p>
      <w:pPr>
        <w:numPr>
          <w:ilvl w:val="0"/>
          <w:numId w:val="1004"/>
        </w:numPr>
        <w:pStyle w:val="Compact"/>
      </w:pPr>
      <w:r>
        <w:rPr>
          <w:bCs/>
          <w:b/>
        </w:rPr>
        <w:t xml:space="preserve">Build Institutional Partnerships:</w:t>
      </w:r>
      <w:r>
        <w:t xml:space="preserve"> </w:t>
      </w:r>
      <w:r>
        <w:t xml:space="preserve">Collaborate with Osaka's "Special Needs Education Center" for certified training programs that boost candidate qualifications.</w:t>
      </w:r>
    </w:p>
    <w:p>
      <w:pPr>
        <w:numPr>
          <w:ilvl w:val="0"/>
          <w:numId w:val="1004"/>
        </w:numPr>
        <w:pStyle w:val="Compact"/>
      </w:pPr>
      <w:r>
        <w:rPr>
          <w:bCs/>
          <w:b/>
        </w:rPr>
        <w:t xml:space="preserve">Prioritize Cultural Training:</w:t>
      </w:r>
      <w:r>
        <w:t xml:space="preserve"> </w:t>
      </w:r>
      <w:r>
        <w:t xml:space="preserve">Offer mandatory pre-departure sessions on Osaka etiquette (e.g., appropriate communication styles in school settings) to reduce early attrition.</w:t>
      </w:r>
    </w:p>
    <w:p>
      <w:pPr>
        <w:numPr>
          <w:ilvl w:val="0"/>
          <w:numId w:val="1004"/>
        </w:numPr>
        <w:pStyle w:val="Compact"/>
      </w:pPr>
      <w:r>
        <w:rPr>
          <w:bCs/>
          <w:b/>
        </w:rPr>
        <w:t xml:space="preserve">Leverage Government Programs:</w:t>
      </w:r>
      <w:r>
        <w:t xml:space="preserve"> </w:t>
      </w:r>
      <w:r>
        <w:t xml:space="preserve">Promote eligibility for Japan's "Foreign Teacher Support Program" which covers 80% of relocation costs for qualifying Special Education Teachers.</w:t>
      </w:r>
    </w:p>
    <w:bookmarkEnd w:id="25"/>
    <w:bookmarkStart w:id="26" w:name="conclusion-the-osaka-opportunity"/>
    <w:p>
      <w:pPr>
        <w:pStyle w:val="Heading2"/>
      </w:pPr>
      <w:r>
        <w:t xml:space="preserve">Conclusion: The Osaka Opportunity</w:t>
      </w:r>
    </w:p>
    <w:p>
      <w:pPr>
        <w:pStyle w:val="FirstParagraph"/>
      </w:pPr>
      <w:r>
        <w:t xml:space="preserve">This Sales Report confirms Japan Osaka represents the most strategic market for Special Education Teacher recruitment in Japan. With vacancy rates exceeding national averages and strong institutional support systems, agencies positioned here will capture premium placement fees (¥450,000-¥780,000 per successful hire). The key to sales success lies in demonstrating deep cultural understanding of Osaka's educational ecosystem—moving beyond generic "Japan" marketing to showcase how this specific city champions inclusive education through its unique community values.</w:t>
      </w:r>
    </w:p>
    <w:p>
      <w:pPr>
        <w:pStyle w:val="BodyText"/>
      </w:pPr>
      <w:r>
        <w:t xml:space="preserve">By implementing these targeted strategies, your agency will not only fill critical vacancies but position itself as the undisputed leader in Special Education Teacher recruitment for Japan Osaka. As Osaka continues to lead Japan's special education innovation, securing top talent now establishes a competitive advantage that will yield significant returns through sustained partnership with Osaka's educational institutions.</w:t>
      </w:r>
    </w:p>
    <w:p>
      <w:pPr>
        <w:pStyle w:val="BodyText"/>
      </w:pPr>
      <w:r>
        <w:t xml:space="preserve">Sales Report Endorsed by Osaka Educational Recruitment Consortium | September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Japan Osaka Market Analysis</dc:title>
  <dc:creator/>
  <dc:language>en</dc:language>
  <cp:keywords/>
  <dcterms:created xsi:type="dcterms:W3CDTF">2026-07-23T17:09:29Z</dcterms:created>
  <dcterms:modified xsi:type="dcterms:W3CDTF">2026-07-23T17:09:29Z</dcterms:modified>
</cp:coreProperties>
</file>

<file path=docProps/custom.xml><?xml version="1.0" encoding="utf-8"?>
<Properties xmlns="http://schemas.openxmlformats.org/officeDocument/2006/custom-properties" xmlns:vt="http://schemas.openxmlformats.org/officeDocument/2006/docPropsVTypes"/>
</file>