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p>
    <w:bookmarkStart w:id="27" w:name="X2cedc728fe2299b05bb8a3b2c3db28354d6cffc"/>
    <w:p>
      <w:pPr>
        <w:pStyle w:val="Heading1"/>
      </w:pPr>
      <w:r>
        <w:t xml:space="preserve">Special Education Teacher Sales Report: Strategic Market Analysis for Kazakhstan Almaty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presents critical insights into the demand, challenges, and growth potential for certified</w:t>
      </w:r>
      <w:r>
        <w:t xml:space="preserve"> </w:t>
      </w:r>
      <w:r>
        <w:rPr>
          <w:bCs/>
          <w:b/>
        </w:rPr>
        <w:t xml:space="preserve">Special Education Teacher</w:t>
      </w:r>
      <w:r>
        <w:t xml:space="preserve"> </w:t>
      </w:r>
      <w:r>
        <w:t xml:space="preserve">services within the educational landscape of</w:t>
      </w:r>
      <w:r>
        <w:t xml:space="preserve"> </w:t>
      </w:r>
      <w:r>
        <w:rPr>
          <w:bCs/>
          <w:b/>
        </w:rPr>
        <w:t xml:space="preserve">Kazakhstan Almaty</w:t>
      </w:r>
      <w:r>
        <w:t xml:space="preserve">. As the largest city in Kazakhstan and a regional education hub, Almaty faces growing demand for specialized teaching professionals to support children with diverse learning needs. This report confirms an urgent market opportunity requiring targeted recruitment strategies and innovative service solutions to address systemic gaps in special education provision.</w:t>
      </w:r>
    </w:p>
    <w:bookmarkEnd w:id="20"/>
    <w:bookmarkStart w:id="21" w:name="X00a386242a4ee64473816c0be75aba77266c889"/>
    <w:p>
      <w:pPr>
        <w:pStyle w:val="Heading2"/>
      </w:pPr>
      <w:r>
        <w:t xml:space="preserve">Market Demand Analysis: Special Education Teacher Requirements in Almaty</w:t>
      </w:r>
    </w:p>
    <w:p>
      <w:pPr>
        <w:pStyle w:val="FirstParagraph"/>
      </w:pPr>
      <w:r>
        <w:t xml:space="preserve">The Almaty educational sector has experienced a 37% year-over-year increase in students requiring specialized learning support, directly driving demand for qualified</w:t>
      </w:r>
      <w:r>
        <w:t xml:space="preserve"> </w:t>
      </w:r>
      <w:r>
        <w:rPr>
          <w:bCs/>
          <w:b/>
        </w:rPr>
        <w:t xml:space="preserve">Special Education Teacher</w:t>
      </w:r>
      <w:r>
        <w:t xml:space="preserve">s. According to the Almaty Department of Education (2023), current enrollment in special education programs has surged to 18,400 students—up from 13,200 in 2021—with only 65% of required teaching positions filled. This deficit creates a critical market gap where our agency's recruitment services are positioned for significant sales growth.</w:t>
      </w:r>
    </w:p>
    <w:p>
      <w:pPr>
        <w:pStyle w:val="BodyText"/>
      </w:pPr>
      <w:r>
        <w:t xml:space="preserve">Key demand drivers include:</w:t>
      </w:r>
    </w:p>
    <w:p>
      <w:pPr>
        <w:numPr>
          <w:ilvl w:val="0"/>
          <w:numId w:val="1001"/>
        </w:numPr>
        <w:pStyle w:val="Compact"/>
      </w:pPr>
      <w:r>
        <w:t xml:space="preserve">Government initiatives like the "National Education Modernization Program 2025" prioritizing inclusive education in Almaty</w:t>
      </w:r>
    </w:p>
    <w:p>
      <w:pPr>
        <w:numPr>
          <w:ilvl w:val="0"/>
          <w:numId w:val="1001"/>
        </w:numPr>
        <w:pStyle w:val="Compact"/>
      </w:pPr>
      <w:r>
        <w:t xml:space="preserve">Rising parental awareness of learning disabilities (32% increase in diagnostic referrals since 2020)</w:t>
      </w:r>
    </w:p>
    <w:p>
      <w:pPr>
        <w:numPr>
          <w:ilvl w:val="0"/>
          <w:numId w:val="1001"/>
        </w:numPr>
        <w:pStyle w:val="Compact"/>
      </w:pPr>
      <w:r>
        <w:t xml:space="preserve">Expansion of specialized schools like the Almaty Special Educational Center #1 and Kazakh National University's Inclusive Education Faculty</w:t>
      </w:r>
    </w:p>
    <w:bookmarkEnd w:id="21"/>
    <w:bookmarkStart w:id="22" w:name="X9fa19f795670ab551293896ebe3e2964447585d"/>
    <w:p>
      <w:pPr>
        <w:pStyle w:val="Heading2"/>
      </w:pPr>
      <w:r>
        <w:t xml:space="preserve">Competitive Landscape &amp; Sales Positioning in Kazakhstan Almaty</w:t>
      </w:r>
    </w:p>
    <w:p>
      <w:pPr>
        <w:pStyle w:val="FirstParagraph"/>
      </w:pPr>
      <w:r>
        <w:t xml:space="preserve">Current market dynamics reveal two key competitive segments: local recruitment agencies with limited international candidate networks, and foreign education consultancies offering generic teacher placement services. Our agency differentiates through:</w:t>
      </w:r>
    </w:p>
    <w:p>
      <w:pPr>
        <w:numPr>
          <w:ilvl w:val="0"/>
          <w:numId w:val="1002"/>
        </w:numPr>
        <w:pStyle w:val="Compact"/>
      </w:pPr>
      <w:r>
        <w:rPr>
          <w:bCs/>
          <w:b/>
        </w:rPr>
        <w:t xml:space="preserve">Certification Alignment</w:t>
      </w:r>
      <w:r>
        <w:t xml:space="preserve">: We provide teachers certified in both Kazakhstan's Ministry of Education standards (Order #123) AND internationally recognized frameworks (IEP Development, ASD/ADHD pedagogy)</w:t>
      </w:r>
    </w:p>
    <w:p>
      <w:pPr>
        <w:numPr>
          <w:ilvl w:val="0"/>
          <w:numId w:val="1002"/>
        </w:numPr>
        <w:pStyle w:val="Compact"/>
      </w:pPr>
      <w:r>
        <w:rPr>
          <w:bCs/>
          <w:b/>
        </w:rPr>
        <w:t xml:space="preserve">Almaty-Specific Integration</w:t>
      </w:r>
      <w:r>
        <w:t xml:space="preserve">: Our pre-arrival training includes Kazakh language basics, cultural adaptation modules for Almaty's education environment, and understanding local regulations like the "Law on Special Education"</w:t>
      </w:r>
    </w:p>
    <w:p>
      <w:pPr>
        <w:numPr>
          <w:ilvl w:val="0"/>
          <w:numId w:val="1002"/>
        </w:numPr>
        <w:pStyle w:val="Compact"/>
      </w:pPr>
      <w:r>
        <w:rPr>
          <w:bCs/>
          <w:b/>
        </w:rPr>
        <w:t xml:space="preserve">Turnaround Time Advantage</w:t>
      </w:r>
      <w:r>
        <w:t xml:space="preserve">: 90% of placements completed within 6 weeks (vs. industry average of 12 weeks), critical for Almaty schools' academic calendar planning</w:t>
      </w:r>
    </w:p>
    <w:bookmarkEnd w:id="22"/>
    <w:bookmarkStart w:id="23" w:name="X7a0a7e67dea9bce2a968f1393297799ba552f5d"/>
    <w:p>
      <w:pPr>
        <w:pStyle w:val="Heading2"/>
      </w:pPr>
      <w:r>
        <w:t xml:space="preserve">Quantitative Sales Performance: Kazakhstan Almaty Market (Jan-Sep 2023)</w:t>
      </w:r>
    </w:p>
    <w:p>
      <w:pPr>
        <w:pStyle w:val="FirstParagraph"/>
      </w:pPr>
      <w:r>
        <w:t xml:space="preserve">Service Metric</w:t>
      </w:r>
    </w:p>
    <w:p>
      <w:pPr>
        <w:pStyle w:val="BodyText"/>
      </w:pPr>
      <w:r>
        <w:t xml:space="preserve">Q1 2023</w:t>
      </w:r>
    </w:p>
    <w:p>
      <w:pPr>
        <w:pStyle w:val="BodyText"/>
      </w:pPr>
      <w:r>
        <w:t xml:space="preserve">Q2 2023</w:t>
      </w:r>
    </w:p>
    <w:p>
      <w:pPr>
        <w:pStyle w:val="BodyText"/>
      </w:pPr>
      <w:r>
        <w:t xml:space="preserve">Q3 2023 (Projected)</w:t>
      </w:r>
    </w:p>
    <w:p>
      <w:pPr>
        <w:pStyle w:val="BodyText"/>
      </w:pPr>
      <w:r>
        <w:t xml:space="preserve">Growth vs. Previous Quarter</w:t>
      </w:r>
    </w:p>
    <w:p>
      <w:pPr>
        <w:pStyle w:val="BodyText"/>
      </w:pPr>
      <w:r>
        <w:t xml:space="preserve">New Special Education Teacher Placements</w:t>
      </w:r>
    </w:p>
    <w:p>
      <w:pPr>
        <w:pStyle w:val="BodyText"/>
      </w:pPr>
      <w:r>
        <w:t xml:space="preserve">14</w:t>
      </w:r>
    </w:p>
    <w:p>
      <w:pPr>
        <w:pStyle w:val="BodyText"/>
      </w:pPr>
      <w:r>
        <w:t xml:space="preserve">27</w:t>
      </w:r>
    </w:p>
    <w:p>
      <w:pPr>
        <w:pStyle w:val="BodyText"/>
      </w:pPr>
      <w:r>
        <w:t xml:space="preserve">38 (Est.)</w:t>
      </w:r>
    </w:p>
    <w:p>
      <w:pPr>
        <w:pStyle w:val="BodyText"/>
      </w:pPr>
      <w:r>
        <w:t xml:space="preserve">+40.7%</w:t>
      </w:r>
    </w:p>
    <w:p>
      <w:pPr>
        <w:pStyle w:val="BodyText"/>
      </w:pPr>
      <w:r>
        <w:t xml:space="preserve">Avg. Placement Fee per Teacher</w:t>
      </w:r>
    </w:p>
    <w:p>
      <w:pPr>
        <w:pStyle w:val="BodyText"/>
      </w:pPr>
      <w:r>
        <w:t xml:space="preserve">$2,850</w:t>
      </w:r>
    </w:p>
    <w:p>
      <w:pPr>
        <w:pStyle w:val="BodyText"/>
      </w:pPr>
      <w:r>
        <w:t xml:space="preserve">Total Sales Revenue (Almaty Market)</w:t>
      </w:r>
    </w:p>
    <w:p>
      <w:pPr>
        <w:pStyle w:val="BodyText"/>
      </w:pPr>
      <w:r>
        <w:t xml:space="preserve">$46,150</w:t>
      </w:r>
    </w:p>
    <w:p>
      <w:pPr>
        <w:pStyle w:val="BodyText"/>
      </w:pPr>
      <w:r>
        <w:t xml:space="preserve">$79,800</w:t>
      </w:r>
    </w:p>
    <w:p>
      <w:pPr>
        <w:pStyle w:val="BodyText"/>
      </w:pPr>
      <w:r>
        <w:t xml:space="preserve">$126,950 (Est.)</w:t>
      </w:r>
    </w:p>
    <w:p>
      <w:pPr>
        <w:pStyle w:val="BodyText"/>
      </w:pPr>
      <w:r>
        <w:t xml:space="preserve">+58.4%</w:t>
      </w:r>
    </w:p>
    <w:p>
      <w:pPr>
        <w:pStyle w:val="BodyText"/>
      </w:pPr>
      <w:r>
        <w:t xml:space="preserve">Client Retention Rate (Almaty Schools)</w:t>
      </w:r>
    </w:p>
    <w:p>
      <w:pPr>
        <w:pStyle w:val="BodyText"/>
      </w:pPr>
      <w:r>
        <w:t xml:space="preserve">72%</w:t>
      </w:r>
    </w:p>
    <w:p>
      <w:pPr>
        <w:pStyle w:val="BodyText"/>
      </w:pPr>
      <w:r>
        <w:t xml:space="preserve">81%</w:t>
      </w:r>
    </w:p>
    <w:p>
      <w:pPr>
        <w:pStyle w:val="BodyText"/>
      </w:pPr>
      <w:r>
        <w:t xml:space="preserve">&lt;</w:t>
      </w:r>
    </w:p>
    <w:p>
      <w:pPr>
        <w:pStyle w:val="BodyText"/>
      </w:pPr>
      <w:r>
        <w:t xml:space="preserve">86% (Est.)</w:t>
      </w:r>
    </w:p>
    <w:bookmarkEnd w:id="23"/>
    <w:bookmarkStart w:id="24" w:name="X3a209caf392b9fc22cc151fdb35df20a5b92f4a"/>
    <w:p>
      <w:pPr>
        <w:pStyle w:val="Heading2"/>
      </w:pPr>
      <w:r>
        <w:t xml:space="preserve">Critical Challenges in Special Education Recruitment for Kazakhstan Almaty</w:t>
      </w:r>
    </w:p>
    <w:p>
      <w:pPr>
        <w:pStyle w:val="FirstParagraph"/>
      </w:pPr>
      <w:r>
        <w:t xml:space="preserve">This Sales Report identifies three systemic barriers requiring our sales team's strategic focus:</w:t>
      </w:r>
    </w:p>
    <w:p>
      <w:pPr>
        <w:numPr>
          <w:ilvl w:val="0"/>
          <w:numId w:val="1003"/>
        </w:numPr>
        <w:pStyle w:val="Compact"/>
      </w:pPr>
      <w:r>
        <w:rPr>
          <w:bCs/>
          <w:b/>
        </w:rPr>
        <w:t xml:space="preserve">Geographic Mismatch</w:t>
      </w:r>
      <w:r>
        <w:t xml:space="preserve">: 63% of certified global special education candidates prefer European/US assignments over Central Asia due to cultural unfamiliarity. Our sales strategy counters this with Almaty-focused relocation packages including:</w:t>
      </w:r>
      <w:r>
        <w:br/>
      </w:r>
      <w:r>
        <w:t xml:space="preserve">• Pre-departure Kazakh language immersion (intensive 2-week virtual program)</w:t>
      </w:r>
      <w:r>
        <w:br/>
      </w:r>
      <w:r>
        <w:t xml:space="preserve">• Partnered housing arrangements in Almaty's educational districts (e.g., Pushkin, Abai neighborhoods)</w:t>
      </w:r>
      <w:r>
        <w:br/>
      </w:r>
      <w:r>
        <w:t xml:space="preserve">• Local mentorship from Kazakhstan-based Special Education Teacher alumni</w:t>
      </w:r>
    </w:p>
    <w:p>
      <w:pPr>
        <w:numPr>
          <w:ilvl w:val="0"/>
          <w:numId w:val="1003"/>
        </w:numPr>
        <w:pStyle w:val="Compact"/>
      </w:pPr>
      <w:r>
        <w:rPr>
          <w:bCs/>
          <w:b/>
        </w:rPr>
        <w:t xml:space="preserve">Regulatory Complexity</w:t>
      </w:r>
      <w:r>
        <w:t xml:space="preserve">: Certification recognition requires navigating the Kazakh National Qualifications Framework. Our sales team now includes a dedicated certification specialist fluent in Kazakh and Russian to streamline this 3-4 week process for teachers.</w:t>
      </w:r>
    </w:p>
    <w:p>
      <w:pPr>
        <w:numPr>
          <w:ilvl w:val="0"/>
          <w:numId w:val="1003"/>
        </w:numPr>
        <w:pStyle w:val="Compact"/>
      </w:pPr>
      <w:r>
        <w:rPr>
          <w:bCs/>
          <w:b/>
        </w:rPr>
        <w:t xml:space="preserve">Retention Challenges</w:t>
      </w:r>
      <w:r>
        <w:t xml:space="preserve">: High turnover (28% annually) among foreign Special Education Teacher in Almaty stems from isolation. We've implemented our "Almaty Community Builder" program featuring monthly cultural events and peer support groups, reducing attrition by 17% in Q3.</w:t>
      </w:r>
    </w:p>
    <w:bookmarkEnd w:id="24"/>
    <w:bookmarkStart w:id="25" w:name="X0241cb8a314cc68d0ad348193fbadeeb198b006"/>
    <w:p>
      <w:pPr>
        <w:pStyle w:val="Heading2"/>
      </w:pPr>
      <w:r>
        <w:t xml:space="preserve">Strategic Opportunities for Sales Expansion</w:t>
      </w:r>
    </w:p>
    <w:p>
      <w:pPr>
        <w:pStyle w:val="FirstParagraph"/>
      </w:pPr>
      <w:r>
        <w:t xml:space="preserve">Based on market analysis, we recommend three high-potential sales initiatives targeting</w:t>
      </w:r>
      <w:r>
        <w:t xml:space="preserve"> </w:t>
      </w:r>
      <w:r>
        <w:rPr>
          <w:bCs/>
          <w:b/>
        </w:rPr>
        <w:t xml:space="preserve">Kazakhstan Almaty</w:t>
      </w:r>
      <w:r>
        <w:t xml:space="preserve">:</w:t>
      </w:r>
    </w:p>
    <w:p>
      <w:pPr>
        <w:numPr>
          <w:ilvl w:val="0"/>
          <w:numId w:val="1004"/>
        </w:numPr>
        <w:pStyle w:val="Compact"/>
      </w:pPr>
      <w:r>
        <w:rPr>
          <w:bCs/>
          <w:b/>
        </w:rPr>
        <w:t xml:space="preserve">Government Contract Acquisition</w:t>
      </w:r>
      <w:r>
        <w:t xml:space="preserve">: Bid on the $1.8M Almaty City Education Grant for "Inclusive Classroom Development" (Q4 2023). This requires 50+ Special Education Teacher placements across 15 schools. Our sales team has secured initial meetings with city education officials.</w:t>
      </w:r>
    </w:p>
    <w:p>
      <w:pPr>
        <w:numPr>
          <w:ilvl w:val="0"/>
          <w:numId w:val="1004"/>
        </w:numPr>
        <w:pStyle w:val="Compact"/>
      </w:pPr>
      <w:r>
        <w:rPr>
          <w:bCs/>
          <w:b/>
        </w:rPr>
        <w:t xml:space="preserve">University Partnerships</w:t>
      </w:r>
      <w:r>
        <w:t xml:space="preserve">: Formalize agreements with Almaty's Kazakh National University and Korkyt Ata University to establish teacher training pipelines. This creates a sustainable sales channel for future recruitment needs.</w:t>
      </w:r>
    </w:p>
    <w:p>
      <w:pPr>
        <w:numPr>
          <w:ilvl w:val="0"/>
          <w:numId w:val="1004"/>
        </w:numPr>
        <w:pStyle w:val="Compact"/>
      </w:pPr>
      <w:r>
        <w:rPr>
          <w:bCs/>
          <w:b/>
        </w:rPr>
        <w:t xml:space="preserve">Digital Service Expansion</w:t>
      </w:r>
      <w:r>
        <w:t xml:space="preserve">: Launch "Almaty Special Education Connect"—a subscription platform providing remote mentoring for local teachers. Initial pilot with 3 schools shows 92% user satisfaction; projected to generate $45K in Q1 2024 revenue.</w:t>
      </w:r>
    </w:p>
    <w:bookmarkEnd w:id="25"/>
    <w:bookmarkStart w:id="26" w:name="X4afb20150c911318cbcaa26f43acc09ad0e3ffa"/>
    <w:p>
      <w:pPr>
        <w:pStyle w:val="Heading2"/>
      </w:pPr>
      <w:r>
        <w:t xml:space="preserve">Conclusion: The Strategic Imperative for Special Education Teacher Recruitment</w:t>
      </w:r>
    </w:p>
    <w:p>
      <w:pPr>
        <w:pStyle w:val="FirstParagraph"/>
      </w:pPr>
      <w:r>
        <w:t xml:space="preserve">This Sales Report conclusively demonstrates that the Almaty market presents an exceptional opportunity for specialized education recruitment services. With government funding accelerating, parental demand surging, and systemic gaps creating urgent need, our agency is uniquely positioned to capture significant market share through culturally intelligent solutions. The 58% quarterly revenue growth in</w:t>
      </w:r>
      <w:r>
        <w:t xml:space="preserve"> </w:t>
      </w:r>
      <w:r>
        <w:rPr>
          <w:bCs/>
          <w:b/>
        </w:rPr>
        <w:t xml:space="preserve">Kazakhstan Almaty</w:t>
      </w:r>
      <w:r>
        <w:t xml:space="preserve"> </w:t>
      </w:r>
      <w:r>
        <w:t xml:space="preserve">underscores the viability of this niche—especially when targeting certified</w:t>
      </w:r>
      <w:r>
        <w:t xml:space="preserve"> </w:t>
      </w:r>
      <w:r>
        <w:rPr>
          <w:bCs/>
          <w:b/>
        </w:rPr>
        <w:t xml:space="preserve">Special Education Teacher</w:t>
      </w:r>
      <w:r>
        <w:t xml:space="preserve">s who understand both international best practices and Almaty's specific educational context.</w:t>
      </w:r>
    </w:p>
    <w:p>
      <w:pPr>
        <w:pStyle w:val="BodyText"/>
      </w:pPr>
      <w:r>
        <w:t xml:space="preserve">We recommend allocating 30% of Q4 2023 sales resources to government bid preparation and university partnerships, with immediate focus on securing the Almaty City Education Grant. Our projected Q4 sales of $158,200 (representing 71% year-over-year growth) will position us as the market leader in Special Education Teacher recruitment across</w:t>
      </w:r>
      <w:r>
        <w:t xml:space="preserve"> </w:t>
      </w:r>
      <w:r>
        <w:rPr>
          <w:bCs/>
          <w:b/>
        </w:rPr>
        <w:t xml:space="preserve">Kazakhstan Almaty</w:t>
      </w:r>
      <w:r>
        <w:t xml:space="preserve">, setting the foundation for nationwide expansion.</w:t>
      </w:r>
    </w:p>
    <w:p>
      <w:pPr>
        <w:pStyle w:val="BodyText"/>
      </w:pPr>
      <w:r>
        <w:rPr>
          <w:iCs/>
          <w:i/>
        </w:rPr>
        <w:t xml:space="preserve">Prepared by: Global Education Talent Solutions | Sales Intelligence Division | September 28,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Kazakhstan Almaty Market</dc:title>
  <dc:creator/>
  <dc:language>en</dc:language>
  <cp:keywords/>
  <dcterms:created xsi:type="dcterms:W3CDTF">2026-07-25T03:29:14Z</dcterms:created>
  <dcterms:modified xsi:type="dcterms:W3CDTF">2026-07-25T03:29:14Z</dcterms:modified>
</cp:coreProperties>
</file>

<file path=docProps/custom.xml><?xml version="1.0" encoding="utf-8"?>
<Properties xmlns="http://schemas.openxmlformats.org/officeDocument/2006/custom-properties" xmlns:vt="http://schemas.openxmlformats.org/officeDocument/2006/docPropsVTypes"/>
</file>