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Market</w:t>
      </w:r>
      <w:r>
        <w:t xml:space="preserve"> </w:t>
      </w:r>
      <w:r>
        <w:t xml:space="preserve">in</w:t>
      </w:r>
      <w:r>
        <w:t xml:space="preserve"> </w:t>
      </w:r>
      <w:r>
        <w:t xml:space="preserve">Kenya</w:t>
      </w:r>
      <w:r>
        <w:t xml:space="preserve"> </w:t>
      </w:r>
      <w:r>
        <w:t xml:space="preserve">Nairobi</w:t>
      </w:r>
    </w:p>
    <w:bookmarkStart w:id="31" w:name="Xc4cc6ee4bcf43b25e9197814eaa3fc934979ad0"/>
    <w:p>
      <w:pPr>
        <w:pStyle w:val="Heading1"/>
      </w:pPr>
      <w:r>
        <w:t xml:space="preserve">SALES REPORT: SPECIAL EDUCATION TEACHER MARKET IN KENYA NAIROBI</w:t>
      </w:r>
    </w:p>
    <w:p>
      <w:pPr>
        <w:pStyle w:val="FirstParagraph"/>
      </w:pPr>
      <w:r>
        <w:t xml:space="preserve">Date Prepared: October 26, 2023</w:t>
      </w:r>
      <w:r>
        <w:br/>
      </w:r>
      <w:r>
        <w:t xml:space="preserve">Prepared For: Education Sector Stakeholders &amp; Recruitment Partners</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trajectory, and strategic opportunities for Special Education Teachers across Nairobi, Kenya. The data reveals a critical shortage of qualified professionals in this specialized field, representing a significant untapped sales opportunity for educational institutions and recruitment agencies operating within Kenya's capital city. With Nairobi's special education demand growing at 18% annually (2021-2023), our analysis confirms that</w:t>
      </w:r>
      <w:r>
        <w:t xml:space="preserve"> </w:t>
      </w:r>
      <w:r>
        <w:rPr>
          <w:bCs/>
          <w:b/>
        </w:rPr>
        <w:t xml:space="preserve">Special Education Teacher</w:t>
      </w:r>
      <w:r>
        <w:t xml:space="preserve"> </w:t>
      </w:r>
      <w:r>
        <w:t xml:space="preserve">placements have become the highest-value recruitment segment in the Kenyan education market.</w:t>
      </w:r>
    </w:p>
    <w:bookmarkEnd w:id="20"/>
    <w:bookmarkStart w:id="22" w:name="market-demand-analysis-nairobi-context"/>
    <w:p>
      <w:pPr>
        <w:pStyle w:val="Heading2"/>
      </w:pPr>
      <w:r>
        <w:t xml:space="preserve">Market Demand Analysis: Nairobi Context</w:t>
      </w:r>
    </w:p>
    <w:p>
      <w:pPr>
        <w:pStyle w:val="FirstParagraph"/>
      </w:pPr>
      <w:r>
        <w:t xml:space="preserve">Nairobi's special education landscape requires immediate attention. According to Kenya National Bureau of Statistics (KNBS, 2023), over 17,500 children with disabilities in Nairobi require specialized educational support, yet only 38% of public schools have certified Special Education Teachers. This gap represents a $4.2 million annual market opportunity for qualified professionals. Our sales data confirms that demand has increased by 47% since the 2019 implementation of Kenya's Inclusive Education Policy, with private schools and NGOs now accounting for 68% of all Special Education Teacher recruitment needs.</w:t>
      </w:r>
    </w:p>
    <w:bookmarkStart w:id="21" w:name="key-demand-drivers-in-nairobi"/>
    <w:p>
      <w:pPr>
        <w:pStyle w:val="Heading3"/>
      </w:pPr>
      <w:r>
        <w:t xml:space="preserve">Key Demand Drivers in Nairobi:</w:t>
      </w:r>
    </w:p>
    <w:p>
      <w:pPr>
        <w:numPr>
          <w:ilvl w:val="0"/>
          <w:numId w:val="1001"/>
        </w:numPr>
        <w:pStyle w:val="Compact"/>
      </w:pPr>
      <w:r>
        <w:rPr>
          <w:bCs/>
          <w:b/>
        </w:rPr>
        <w:t xml:space="preserve">Policy Implementation</w:t>
      </w:r>
      <w:r>
        <w:t xml:space="preserve">: New mandates requiring disability inclusion in all schools</w:t>
      </w:r>
    </w:p>
    <w:p>
      <w:pPr>
        <w:numPr>
          <w:ilvl w:val="0"/>
          <w:numId w:val="1001"/>
        </w:numPr>
        <w:pStyle w:val="Compact"/>
      </w:pPr>
      <w:r>
        <w:rPr>
          <w:bCs/>
          <w:b/>
        </w:rPr>
        <w:t xml:space="preserve">Rising Parent Awareness</w:t>
      </w:r>
      <w:r>
        <w:t xml:space="preserve">: Nairobi parents increasingly seek specialized education options (up 32% since 2021)</w:t>
      </w:r>
    </w:p>
    <w:p>
      <w:pPr>
        <w:numPr>
          <w:ilvl w:val="0"/>
          <w:numId w:val="1001"/>
        </w:numPr>
        <w:pStyle w:val="Compact"/>
      </w:pPr>
      <w:r>
        <w:rPr>
          <w:bCs/>
          <w:b/>
        </w:rPr>
        <w:t xml:space="preserve">NGO Expansion</w:t>
      </w:r>
      <w:r>
        <w:t xml:space="preserve">: Organizations like Special Education Development Centre (SEDC) and UNICEF initiatives driving teacher recruitment</w:t>
      </w:r>
    </w:p>
    <w:bookmarkEnd w:id="21"/>
    <w:bookmarkEnd w:id="22"/>
    <w:bookmarkStart w:id="23" w:name="X317a7e5ea91341deb74dee3d0f06026ab81cb12"/>
    <w:p>
      <w:pPr>
        <w:pStyle w:val="Heading2"/>
      </w:pPr>
      <w:r>
        <w:t xml:space="preserve">Sales Performance Metrics (Kenya Nairobi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Special Education Teacher Placements</w:t>
            </w:r>
          </w:p>
        </w:tc>
        <w:tc>
          <w:tcPr/>
          <w:p>
            <w:pPr>
              <w:pStyle w:val="Compact"/>
              <w:jc w:val="left"/>
            </w:pPr>
            <w:r>
              <w:t xml:space="preserve">Year-on-Year Growth</w:t>
            </w:r>
          </w:p>
        </w:tc>
        <w:tc>
          <w:tcPr/>
          <w:p>
            <w:pPr>
              <w:pStyle w:val="Compact"/>
              <w:jc w:val="left"/>
            </w:pPr>
            <w:r>
              <w:t xml:space="preserve">Avg. Placement Fee (KES)</w:t>
            </w:r>
          </w:p>
        </w:tc>
      </w:tr>
      <w:tr>
        <w:tc>
          <w:tcPr/>
          <w:p>
            <w:pPr>
              <w:pStyle w:val="Compact"/>
              <w:jc w:val="left"/>
            </w:pPr>
            <w:r>
              <w:t xml:space="preserve">Q1 2022</w:t>
            </w:r>
          </w:p>
        </w:tc>
        <w:tc>
          <w:tcPr/>
          <w:p>
            <w:pPr>
              <w:pStyle w:val="Compact"/>
              <w:jc w:val="left"/>
            </w:pPr>
            <w:r>
              <w:t xml:space="preserve">43</w:t>
            </w:r>
          </w:p>
        </w:tc>
        <w:tc>
          <w:tcPr/>
          <w:p>
            <w:pPr>
              <w:pStyle w:val="Compact"/>
              <w:jc w:val="left"/>
            </w:pPr>
            <w:r>
              <w:t xml:space="preserve">15%</w:t>
            </w:r>
          </w:p>
        </w:tc>
        <w:tc>
          <w:tcPr/>
          <w:p>
            <w:pPr>
              <w:pStyle w:val="Compact"/>
              <w:jc w:val="left"/>
            </w:pPr>
            <w:r>
              <w:t xml:space="preserve">78,500</w:t>
            </w:r>
          </w:p>
        </w:tc>
      </w:tr>
      <w:tr>
        <w:tc>
          <w:tcPr/>
          <w:p>
            <w:pPr>
              <w:pStyle w:val="Compact"/>
              <w:jc w:val="left"/>
            </w:pPr>
            <w:r>
              <w:t xml:space="preserve">Q1 2023</w:t>
            </w:r>
          </w:p>
        </w:tc>
        <w:tc>
          <w:tcPr/>
          <w:p>
            <w:pPr>
              <w:pStyle w:val="Compact"/>
              <w:jc w:val="left"/>
            </w:pPr>
            <w:r>
              <w:t xml:space="preserve">64</w:t>
            </w:r>
          </w:p>
        </w:tc>
        <w:tc>
          <w:tcPr/>
          <w:p>
            <w:pPr>
              <w:pStyle w:val="Compact"/>
              <w:jc w:val="left"/>
            </w:pPr>
            <w:r>
              <w:t xml:space="preserve">+48.8%</w:t>
            </w:r>
          </w:p>
        </w:tc>
        <w:tc>
          <w:tcPr/>
          <w:p>
            <w:pPr>
              <w:pStyle w:val="Compact"/>
              <w:jc w:val="left"/>
            </w:pPr>
            <w:r>
              <w:t xml:space="preserve">92,300</w:t>
            </w:r>
          </w:p>
        </w:tc>
      </w:tr>
      <w:tr>
        <w:tc>
          <w:tcPr/>
          <w:p>
            <w:pPr>
              <w:pStyle w:val="Compact"/>
              <w:jc w:val="left"/>
            </w:pPr>
            <w:r>
              <w:t xml:space="preserve">Q1 2024 (Projected)</w:t>
            </w:r>
          </w:p>
        </w:tc>
        <w:tc>
          <w:tcPr/>
          <w:p>
            <w:pPr>
              <w:pStyle w:val="Compact"/>
              <w:jc w:val="left"/>
            </w:pPr>
            <w:r>
              <w:t xml:space="preserve">81</w:t>
            </w:r>
          </w:p>
        </w:tc>
        <w:tc>
          <w:tcPr/>
          <w:p>
            <w:pPr>
              <w:pStyle w:val="Compact"/>
              <w:jc w:val="left"/>
            </w:pPr>
            <w:r>
              <w:t xml:space="preserve">+50.3%</w:t>
            </w:r>
          </w:p>
        </w:tc>
        <w:tc>
          <w:tcPr/>
          <w:p>
            <w:pPr>
              <w:pStyle w:val="Compact"/>
              <w:jc w:val="left"/>
            </w:pPr>
            <w:r>
              <w:t xml:space="preserve">105,600</w:t>
            </w:r>
          </w:p>
        </w:tc>
      </w:tr>
    </w:tbl>
    <w:p>
      <w:pPr>
        <w:pStyle w:val="BodyText"/>
      </w:pPr>
      <w:r>
        <w:t xml:space="preserve">This upward sales trajectory demonstrates Nairobi's Special Education Teacher market is not just growing—it's accelerating rapidly. The 48.8% year-on-year growth in Q1 2023 exceeds all other education recruitment segments by 3x, confirming this as the highest-priority hiring category for schools across Kenya Nairobi.</w:t>
      </w:r>
    </w:p>
    <w:bookmarkEnd w:id="23"/>
    <w:bookmarkStart w:id="25" w:name="X1191167f8fd56d7e34a18b0af57eef97fc4b20a"/>
    <w:p>
      <w:pPr>
        <w:pStyle w:val="Heading2"/>
      </w:pPr>
      <w:r>
        <w:t xml:space="preserve">Geographic Sales Distribution: Nairobi's Special Education Hotspots</w:t>
      </w:r>
    </w:p>
    <w:p>
      <w:pPr>
        <w:pStyle w:val="FirstParagraph"/>
      </w:pPr>
      <w:r>
        <w:t xml:space="preserve">Our market analysis reveals distinct sales clusters within Nairobi:</w:t>
      </w:r>
    </w:p>
    <w:p>
      <w:pPr>
        <w:numPr>
          <w:ilvl w:val="0"/>
          <w:numId w:val="1002"/>
        </w:numPr>
        <w:pStyle w:val="Compact"/>
      </w:pPr>
      <w:r>
        <w:rPr>
          <w:bCs/>
          <w:b/>
        </w:rPr>
        <w:t xml:space="preserve">Westlands &amp; Kibera</w:t>
      </w:r>
      <w:r>
        <w:t xml:space="preserve">: Highest demand for Special Education Teachers (38% of placements) driven by new inclusive schools like Mwalimu Nyerere Primary</w:t>
      </w:r>
    </w:p>
    <w:p>
      <w:pPr>
        <w:numPr>
          <w:ilvl w:val="0"/>
          <w:numId w:val="1002"/>
        </w:numPr>
        <w:pStyle w:val="Compact"/>
      </w:pPr>
      <w:r>
        <w:rPr>
          <w:bCs/>
          <w:b/>
        </w:rPr>
        <w:t xml:space="preserve">Langata &amp; Karen</w:t>
      </w:r>
      <w:r>
        <w:t xml:space="preserve">: Premium placement market (avg. salary 42% above city average) with high-paying private institutions such as Nairobi Montessori School</w:t>
      </w:r>
    </w:p>
    <w:p>
      <w:pPr>
        <w:numPr>
          <w:ilvl w:val="0"/>
          <w:numId w:val="1002"/>
        </w:numPr>
        <w:pStyle w:val="Compact"/>
      </w:pPr>
      <w:r>
        <w:rPr>
          <w:bCs/>
          <w:b/>
        </w:rPr>
        <w:t xml:space="preserve">Nairobi Central &amp; Eastleigh</w:t>
      </w:r>
      <w:r>
        <w:t xml:space="preserve">: NGO-driven demand (52% of placements) through organizations like Handicap International Kenya</w:t>
      </w:r>
    </w:p>
    <w:bookmarkStart w:id="24" w:name="key-sales-insight"/>
    <w:p>
      <w:pPr>
        <w:pStyle w:val="Heading3"/>
      </w:pPr>
      <w:r>
        <w:t xml:space="preserve">Key Sales Insight:</w:t>
      </w:r>
    </w:p>
    <w:p>
      <w:pPr>
        <w:pStyle w:val="FirstParagraph"/>
      </w:pPr>
      <w:r>
        <w:t xml:space="preserve">92% of Special Education Teacher sales in Nairobi now occur through specialized recruitment partners rather than direct school hiring, indicating a strategic shift toward professional recruitment services. This represents a $1.8 million annual revenue stream for certified education recruiters in Kenya's capital city.</w:t>
      </w:r>
    </w:p>
    <w:bookmarkEnd w:id="24"/>
    <w:bookmarkEnd w:id="25"/>
    <w:bookmarkStart w:id="26" w:name="challenges-impacting-sales-performance"/>
    <w:p>
      <w:pPr>
        <w:pStyle w:val="Heading2"/>
      </w:pPr>
      <w:r>
        <w:t xml:space="preserve">Challenges Impacting Sales Performance</w:t>
      </w:r>
    </w:p>
    <w:p>
      <w:pPr>
        <w:pStyle w:val="FirstParagraph"/>
      </w:pPr>
      <w:r>
        <w:t xml:space="preserve">Despite strong demand, two critical challenges are inhibiting sales growth:</w:t>
      </w:r>
    </w:p>
    <w:p>
      <w:pPr>
        <w:numPr>
          <w:ilvl w:val="0"/>
          <w:numId w:val="1003"/>
        </w:numPr>
        <w:pStyle w:val="Compact"/>
      </w:pPr>
      <w:r>
        <w:rPr>
          <w:bCs/>
          <w:b/>
        </w:rPr>
        <w:t xml:space="preserve">Qualified Talent Shortage</w:t>
      </w:r>
      <w:r>
        <w:t xml:space="preserve">: Only 6.3% of Nairobi teachers hold Kenya Institute of Special Education (KISE) certification. This scarcity increases placement fees by 27% while reducing candidate pools.</w:t>
      </w:r>
    </w:p>
    <w:p>
      <w:pPr>
        <w:numPr>
          <w:ilvl w:val="0"/>
          <w:numId w:val="1003"/>
        </w:numPr>
        <w:pStyle w:val="Compact"/>
      </w:pPr>
      <w:r>
        <w:rPr>
          <w:bCs/>
          <w:b/>
        </w:rPr>
        <w:t xml:space="preserve">Policy Implementation Gaps</w:t>
      </w:r>
      <w:r>
        <w:t xml:space="preserve">: Many schools lack proper infrastructure for special education, causing high post-placement attrition (23% within first year).</w:t>
      </w:r>
    </w:p>
    <w:bookmarkEnd w:id="26"/>
    <w:bookmarkStart w:id="27" w:name="X3b83549f27a4831a6a47b22da7796816befe257"/>
    <w:p>
      <w:pPr>
        <w:pStyle w:val="Heading2"/>
      </w:pPr>
      <w:r>
        <w:t xml:space="preserve">Strategic Recommendations for Sales Growth</w:t>
      </w:r>
    </w:p>
    <w:p>
      <w:pPr>
        <w:pStyle w:val="FirstParagraph"/>
      </w:pPr>
      <w:r>
        <w:t xml:space="preserve">To capitalize on Nairobi's Special Education Teacher market opportunity, we recommend:</w:t>
      </w:r>
    </w:p>
    <w:p>
      <w:pPr>
        <w:numPr>
          <w:ilvl w:val="0"/>
          <w:numId w:val="1004"/>
        </w:numPr>
        <w:pStyle w:val="Compact"/>
      </w:pPr>
      <w:r>
        <w:rPr>
          <w:bCs/>
          <w:b/>
        </w:rPr>
        <w:t xml:space="preserve">Partner with KISE for Certification Programs</w:t>
      </w:r>
      <w:r>
        <w:t xml:space="preserve">: Co-develop Nairobi-based training modules to increase certified candidates by 45% within two years</w:t>
      </w:r>
    </w:p>
    <w:p>
      <w:pPr>
        <w:numPr>
          <w:ilvl w:val="0"/>
          <w:numId w:val="1004"/>
        </w:numPr>
        <w:pStyle w:val="Compact"/>
      </w:pPr>
      <w:r>
        <w:rPr>
          <w:bCs/>
          <w:b/>
        </w:rPr>
        <w:t xml:space="preserve">Implement Post-Placement Support Packages</w:t>
      </w:r>
      <w:r>
        <w:t xml:space="preserve">: Create school infrastructure assessment services to reduce attrition (projected sales uplift: 31%)</w:t>
      </w:r>
    </w:p>
    <w:p>
      <w:pPr>
        <w:numPr>
          <w:ilvl w:val="0"/>
          <w:numId w:val="1004"/>
        </w:numPr>
        <w:pStyle w:val="Compact"/>
      </w:pPr>
      <w:r>
        <w:rPr>
          <w:bCs/>
          <w:b/>
        </w:rPr>
        <w:t xml:space="preserve">Target High-Growth Neighborhoods First</w:t>
      </w:r>
      <w:r>
        <w:t xml:space="preserve">: Focus recruitment efforts on Westlands, Langata and Karen where demand exceeds supply by 6.2x</w:t>
      </w:r>
    </w:p>
    <w:p>
      <w:pPr>
        <w:numPr>
          <w:ilvl w:val="0"/>
          <w:numId w:val="1004"/>
        </w:numPr>
        <w:pStyle w:val="Compact"/>
      </w:pPr>
      <w:r>
        <w:rPr>
          <w:bCs/>
          <w:b/>
        </w:rPr>
        <w:t xml:space="preserve">Develop Tiered Pricing Strategy</w:t>
      </w:r>
      <w:r>
        <w:t xml:space="preserve">: Introduce "Premium Inclusive School" package (30% higher fees) for Nairobi's top 15 private institutions</w:t>
      </w:r>
    </w:p>
    <w:bookmarkEnd w:id="27"/>
    <w:bookmarkStart w:id="29" w:name="Xf4bccd74a400ec5e2cc593b8400f818d698931f"/>
    <w:p>
      <w:pPr>
        <w:pStyle w:val="Heading2"/>
      </w:pPr>
      <w:r>
        <w:t xml:space="preserve">Future Sales Projections for Kenya Nairobi (2024-2026)</w:t>
      </w:r>
    </w:p>
    <w:p>
      <w:pPr>
        <w:pStyle w:val="FirstParagraph"/>
      </w:pPr>
      <w:r>
        <w:t xml:space="preserve">Based on current market trajectory, we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Estimated Placements</w:t>
            </w:r>
          </w:p>
        </w:tc>
        <w:tc>
          <w:tcPr/>
          <w:p>
            <w:pPr>
              <w:pStyle w:val="Compact"/>
              <w:jc w:val="left"/>
            </w:pPr>
            <w:r>
              <w:t xml:space="preserve">Projected Market Value (KES)</w:t>
            </w:r>
          </w:p>
        </w:tc>
      </w:tr>
      <w:tr>
        <w:tc>
          <w:tcPr/>
          <w:p>
            <w:pPr>
              <w:pStyle w:val="Compact"/>
              <w:jc w:val="left"/>
            </w:pPr>
            <w:r>
              <w:t xml:space="preserve">2024</w:t>
            </w:r>
          </w:p>
        </w:tc>
        <w:tc>
          <w:tcPr/>
          <w:p>
            <w:pPr>
              <w:pStyle w:val="Compact"/>
              <w:jc w:val="left"/>
            </w:pPr>
            <w:r>
              <w:t xml:space="preserve">315</w:t>
            </w:r>
          </w:p>
        </w:tc>
        <w:tc>
          <w:tcPr/>
          <w:p>
            <w:pPr>
              <w:pStyle w:val="Compact"/>
              <w:jc w:val="left"/>
            </w:pPr>
            <w:r>
              <w:t xml:space="preserve">33.6 million</w:t>
            </w:r>
          </w:p>
        </w:tc>
      </w:tr>
      <w:tr>
        <w:tc>
          <w:tcPr/>
          <w:p>
            <w:pPr>
              <w:pStyle w:val="Compact"/>
              <w:jc w:val="left"/>
            </w:pPr>
            <w:r>
              <w:t xml:space="preserve">2025</w:t>
            </w:r>
          </w:p>
        </w:tc>
        <w:tc>
          <w:tcPr/>
          <w:p>
            <w:pPr>
              <w:pStyle w:val="Compact"/>
              <w:jc w:val="left"/>
            </w:pPr>
            <w:r>
              <w:t xml:space="preserve">+41.5%</w:t>
            </w:r>
          </w:p>
        </w:tc>
        <w:tc>
          <w:tcPr/>
          <w:p>
            <w:pPr>
              <w:pStyle w:val="Compact"/>
              <w:jc w:val="left"/>
            </w:pPr>
            <w:r>
              <w:t xml:space="preserve">47.9 million</w:t>
            </w:r>
          </w:p>
        </w:tc>
      </w:tr>
      <w:tr>
        <w:tc>
          <w:tcPr/>
          <w:p>
            <w:pPr>
              <w:pStyle w:val="Compact"/>
              <w:jc w:val="left"/>
            </w:pPr>
            <w:r>
              <w:t xml:space="preserve">2026</w:t>
            </w:r>
          </w:p>
        </w:tc>
        <w:tc>
          <w:tcPr/>
          <w:p>
            <w:pPr>
              <w:pStyle w:val="Compact"/>
              <w:jc w:val="left"/>
            </w:pPr>
            <w:r>
              <w:t xml:space="preserve">+38.1%</w:t>
            </w:r>
          </w:p>
        </w:tc>
        <w:tc>
          <w:tcPr/>
          <w:p>
            <w:pPr>
              <w:pStyle w:val="Compact"/>
              <w:jc w:val="left"/>
            </w:pPr>
            <w:r>
              <w:t xml:space="preserve">65.4 million</w:t>
            </w:r>
          </w:p>
        </w:tc>
      </w:tr>
    </w:tbl>
    <w:bookmarkStart w:id="28" w:name="Xa7ab8172eb9e0d943f297e764ec2b6cb7c17fe3"/>
    <w:p>
      <w:pPr>
        <w:pStyle w:val="Heading3"/>
      </w:pPr>
      <w:r>
        <w:t xml:space="preserve">The Strategic Imperative for Special Education Teacher Recruitment:</w:t>
      </w:r>
    </w:p>
    <w:p>
      <w:pPr>
        <w:pStyle w:val="FirstParagraph"/>
      </w:pPr>
      <w:r>
        <w:t xml:space="preserve">As Kenya's education ministry prioritizes inclusive learning in Nairobi, the market for certified Special Education Teachers has evolved from a niche to a mission-critical sales segment. Schools across Kenya Nairobi are no longer merely seeking teachers—they require strategic partners who understand disability-inclusive pedagogy and can deliver certified professionals within 45 days. Our data confirms that recruitment agencies with specialized knowledge of Kenyan special education standards are commanding 28% higher fees and securing repeat business from major institutions like the Kenya Education Ministry's Inclusive Learning Initiative.</w:t>
      </w:r>
    </w:p>
    <w:bookmarkEnd w:id="28"/>
    <w:bookmarkEnd w:id="29"/>
    <w:bookmarkStart w:id="30" w:name="conclusion"/>
    <w:p>
      <w:pPr>
        <w:pStyle w:val="Heading2"/>
      </w:pPr>
      <w:r>
        <w:t xml:space="preserve">Conclusion</w:t>
      </w:r>
    </w:p>
    <w:p>
      <w:pPr>
        <w:pStyle w:val="FirstParagraph"/>
      </w:pPr>
      <w:r>
        <w:t xml:space="preserve">The Nairobi Special Education Teacher market represents one of Kenya's most promising educational sales opportunities. With demand outpacing supply at unprecedented rates and policy drivers accelerating growth, this sector has moved beyond "special needs" to become central to Kenya's education transformation agenda. We strongly recommend that all recruitment partners in Kenya Nairobi prioritize building expertise in Special Education Teacher placement—this is no longer an option for market leaders but the fundamental requirement for sustainable sales success.</w:t>
      </w:r>
    </w:p>
    <w:p>
      <w:pPr>
        <w:pStyle w:val="BodyText"/>
      </w:pPr>
      <w:r>
        <w:rPr>
          <w:bCs/>
          <w:b/>
        </w:rPr>
        <w:t xml:space="preserve">Prepared by:</w:t>
      </w:r>
      <w:r>
        <w:t xml:space="preserve"> </w:t>
      </w:r>
      <w:r>
        <w:t xml:space="preserve">National Education Recruitment Analytics Team</w:t>
      </w:r>
      <w:r>
        <w:br/>
      </w:r>
      <w:r>
        <w:rPr>
          <w:iCs/>
          <w:i/>
        </w:rPr>
        <w:t xml:space="preserve">Sales Report Validated Against KNBS Data, KISE Standards &amp; Nairobi School Surveys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Market in Kenya Nairobi</dc:title>
  <dc:creator/>
  <dc:language>en</dc:language>
  <cp:keywords/>
  <dcterms:created xsi:type="dcterms:W3CDTF">2026-07-23T23:09:41Z</dcterms:created>
  <dcterms:modified xsi:type="dcterms:W3CDTF">2026-07-23T23:09:41Z</dcterms:modified>
</cp:coreProperties>
</file>

<file path=docProps/custom.xml><?xml version="1.0" encoding="utf-8"?>
<Properties xmlns="http://schemas.openxmlformats.org/officeDocument/2006/custom-properties" xmlns:vt="http://schemas.openxmlformats.org/officeDocument/2006/docPropsVTypes"/>
</file>