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aceb5e280cda40fb8ee354cfe65f49f7b79c8d5"/>
    <w:p>
      <w:pPr>
        <w:pStyle w:val="Heading1"/>
      </w:pPr>
      <w:r>
        <w:t xml:space="preserve">Sales Report: Special Education Teacher Recruitment &amp; Market Analysis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Malaysia &amp; Educational Recruitment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recruitment performance, market dynamics, and strategic outlook for Special Education Teacher positions across Malaysia Kuala Lumpur. With a growing demand for specialized educational support in urban centers like Kuala Lumpur, this report highlights critical trends in filling vacancies for Special Education Teachers (SPED), analyzes current sales performance metrics, and outlines actionable strategies to address the 28% vacancy rate observed in public SPED programs during Q3 2023. The data confirms that Malaysia Kuala Lumpur remains the epicenter of SPED recruitment challenges and opportunities, requiring tailored talent acquisition solutions to meet national inclusive education targets.</w:t>
      </w:r>
    </w:p>
    <w:bookmarkEnd w:id="20"/>
    <w:bookmarkStart w:id="21" w:name="X031bfa571ce01a39c4dcdc2f0feb866c8a45076"/>
    <w:p>
      <w:pPr>
        <w:pStyle w:val="Heading2"/>
      </w:pPr>
      <w:r>
        <w:t xml:space="preserve">II. Market Demand Analysis: Special Education Teacher Roles in Kuala Lumpur</w:t>
      </w:r>
    </w:p>
    <w:p>
      <w:pPr>
        <w:pStyle w:val="FirstParagraph"/>
      </w:pPr>
      <w:r>
        <w:t xml:space="preserve">Kuala Lumpur's educational landscape faces unprecedented pressure due to rising student diversity and government mandates under the National Education Blueprint 2021-2030. This has created a 35% year-on-year increase in Special Education Teacher vacancies across the city, with public schools alone reporting 417 unfilled positions as of September 2023. Key drivers include:</w:t>
      </w:r>
    </w:p>
    <w:p>
      <w:pPr>
        <w:numPr>
          <w:ilvl w:val="0"/>
          <w:numId w:val="1001"/>
        </w:numPr>
        <w:pStyle w:val="Compact"/>
      </w:pPr>
      <w:r>
        <w:rPr>
          <w:bCs/>
          <w:b/>
        </w:rPr>
        <w:t xml:space="preserve">Policy Shifts:</w:t>
      </w:r>
      <w:r>
        <w:t xml:space="preserve"> </w:t>
      </w:r>
      <w:r>
        <w:t xml:space="preserve">Mandatory inclusion policies now require every primary school to have at least one certified Special Education Teacher.</w:t>
      </w:r>
    </w:p>
    <w:p>
      <w:pPr>
        <w:numPr>
          <w:ilvl w:val="0"/>
          <w:numId w:val="1001"/>
        </w:numPr>
        <w:pStyle w:val="Compact"/>
      </w:pPr>
      <w:r>
        <w:rPr>
          <w:bCs/>
          <w:b/>
        </w:rPr>
        <w:t xml:space="preserve">Demographic Growth:</w:t>
      </w:r>
      <w:r>
        <w:t xml:space="preserve"> </w:t>
      </w:r>
      <w:r>
        <w:t xml:space="preserve">Kuala Lumpur's student population increased by 12% (2021-2023), with autism and learning disability diagnoses rising 40% in urban areas.</w:t>
      </w:r>
    </w:p>
    <w:p>
      <w:pPr>
        <w:numPr>
          <w:ilvl w:val="0"/>
          <w:numId w:val="1001"/>
        </w:numPr>
        <w:pStyle w:val="Compact"/>
      </w:pPr>
      <w:r>
        <w:rPr>
          <w:bCs/>
          <w:b/>
        </w:rPr>
        <w:t xml:space="preserve">Urbanization Effects:</w:t>
      </w:r>
      <w:r>
        <w:t xml:space="preserve"> </w:t>
      </w:r>
      <w:r>
        <w:t xml:space="preserve">Migration from rural states to Kuala Lumpur has intensified demand for SPED services beyond school capacities.</w:t>
      </w:r>
    </w:p>
    <w:p>
      <w:pPr>
        <w:pStyle w:val="FirstParagraph"/>
      </w:pPr>
      <w:r>
        <w:t xml:space="preserve">The Sales Report identifies that 78% of vacancies are concentrated in high-density districts (Kuala Lumpur City Centre, Cheras, Petaling Jaya), where parental expectations for quality SPED services have outpaced recruitment capabilities. This creates a critical gap requiring immediate intervention from educational HR teams.</w:t>
      </w:r>
    </w:p>
    <w:bookmarkEnd w:id="21"/>
    <w:bookmarkStart w:id="22" w:name="X837cf343d96eedae4f3219b0517761f48b02e04"/>
    <w:p>
      <w:pPr>
        <w:pStyle w:val="Heading2"/>
      </w:pPr>
      <w:r>
        <w:t xml:space="preserve">III. Recruitment Sales Performance Metrics</w:t>
      </w:r>
    </w:p>
    <w:p>
      <w:pPr>
        <w:pStyle w:val="FirstParagraph"/>
      </w:pPr>
      <w:r>
        <w:t xml:space="preserve">This section quantifies our success in filling Special Education Teacher positions across Malaysia Kuala Lumpur:</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Positions Opened (Kuala Lumpur)</w:t>
      </w:r>
    </w:p>
    <w:p>
      <w:pPr>
        <w:pStyle w:val="BodyText"/>
      </w:pPr>
      <w:r>
        <w:t xml:space="preserve">417</w:t>
      </w:r>
    </w:p>
    <w:p>
      <w:pPr>
        <w:pStyle w:val="BodyText"/>
      </w:pPr>
      <w:r>
        <w:t xml:space="preserve">345</w:t>
      </w:r>
    </w:p>
    <w:p>
      <w:pPr>
        <w:pStyle w:val="BodyText"/>
      </w:pPr>
      <w:r>
        <w:t xml:space="preserve">+20.9%</w:t>
      </w:r>
    </w:p>
    <w:p>
      <w:pPr>
        <w:pStyle w:val="BodyText"/>
      </w:pPr>
      <w:r>
        <w:t xml:space="preserve">Candidates Submitted</w:t>
      </w:r>
    </w:p>
    <w:p>
      <w:pPr>
        <w:pStyle w:val="BodyText"/>
      </w:pPr>
      <w:r>
        <w:t xml:space="preserve">892</w:t>
      </w:r>
    </w:p>
    <w:p>
      <w:pPr>
        <w:pStyle w:val="BodyText"/>
      </w:pPr>
      <w:r>
        <w:t xml:space="preserve">&lt;</w:t>
      </w:r>
    </w:p>
    <w:p>
      <w:pPr>
        <w:pStyle w:val="BodyText"/>
      </w:pPr>
      <w:r>
        <w:t xml:space="preserve">765</w:t>
      </w:r>
    </w:p>
    <w:p>
      <w:pPr>
        <w:pStyle w:val="BodyText"/>
      </w:pPr>
      <w:r>
        <w:t xml:space="preserve">Hire Rate (Special Education Teacher)</w:t>
      </w:r>
    </w:p>
    <w:p>
      <w:pPr>
        <w:pStyle w:val="BodyText"/>
      </w:pPr>
      <w:r>
        <w:t xml:space="preserve">48.3%</w:t>
      </w:r>
    </w:p>
    <w:p>
      <w:pPr>
        <w:pStyle w:val="BodyText"/>
      </w:pPr>
      <w:r>
        <w:t xml:space="preserve">Time-to-Fill (Avg. Days)</w:t>
      </w:r>
    </w:p>
    <w:p>
      <w:pPr>
        <w:pStyle w:val="BodyText"/>
      </w:pPr>
      <w:r>
        <w:t xml:space="preserve">67 days</w:t>
      </w:r>
    </w:p>
    <w:p>
      <w:pPr>
        <w:pStyle w:val="BodyText"/>
      </w:pPr>
      <w:r>
        <w:t xml:space="preserve">Candidate Quality Score</w:t>
      </w:r>
    </w:p>
    <w:p>
      <w:pPr>
        <w:pStyle w:val="BodyText"/>
      </w:pPr>
      <w:r>
        <w:t xml:space="preserve">4.2/5.0</w:t>
      </w:r>
    </w:p>
    <w:p>
      <w:pPr>
        <w:pStyle w:val="BodyText"/>
      </w:pPr>
      <w:r>
        <w:t xml:space="preserve">The 48.3% hire rate remains below the 65% industry benchmark for specialized teaching roles, indicating significant challenges in converting qualified Special Education Teacher candidates to employment offers in Malaysia Kuala Lumpur. Notably, candidate quality scores improved by 15% due to our enhanced screening process for SPED-specific competencies (e.g., behavioral intervention training, IEP development), yet time-to-fill metrics worsened by 12 days compared to Q2.</w:t>
      </w:r>
    </w:p>
    <w:bookmarkEnd w:id="22"/>
    <w:bookmarkStart w:id="23" w:name="X262ccc98b516ea65ba3218ac9ada0d580a7ed3a"/>
    <w:p>
      <w:pPr>
        <w:pStyle w:val="Heading2"/>
      </w:pPr>
      <w:r>
        <w:t xml:space="preserve">IV. Key Sales Challenges in Kuala Lumpur Market</w:t>
      </w:r>
    </w:p>
    <w:p>
      <w:pPr>
        <w:pStyle w:val="FirstParagraph"/>
      </w:pPr>
      <w:r>
        <w:t xml:space="preserve">Our Sales Report identifies three critical barriers to filling Special Education Teacher positions in Malaysia Kuala Lumpur:</w:t>
      </w:r>
    </w:p>
    <w:p>
      <w:pPr>
        <w:numPr>
          <w:ilvl w:val="0"/>
          <w:numId w:val="1002"/>
        </w:numPr>
        <w:pStyle w:val="Compact"/>
      </w:pPr>
      <w:r>
        <w:rPr>
          <w:bCs/>
          <w:b/>
        </w:rPr>
        <w:t xml:space="preserve">Certification Gaps:</w:t>
      </w:r>
      <w:r>
        <w:t xml:space="preserve"> </w:t>
      </w:r>
      <w:r>
        <w:t xml:space="preserve">Only 37% of applicants hold the required Malaysian Qualifications Agency (MQA) certified SPED qualifications. The University of Malaya's SPED program graduates 52% fewer students than needed for Kuala Lumpur alone.</w:t>
      </w:r>
    </w:p>
    <w:p>
      <w:pPr>
        <w:numPr>
          <w:ilvl w:val="0"/>
          <w:numId w:val="1002"/>
        </w:numPr>
        <w:pStyle w:val="Compact"/>
      </w:pPr>
      <w:r>
        <w:rPr>
          <w:bCs/>
          <w:b/>
        </w:rPr>
        <w:t xml:space="preserve">Competitive Salaries:</w:t>
      </w:r>
      <w:r>
        <w:t xml:space="preserve"> </w:t>
      </w:r>
      <w:r>
        <w:t xml:space="preserve">Private sector offers (e.g., specialized therapy centers) now pay 25% above public school salary scales for Special Education Teacher roles, creating a talent drain from government schools.</w:t>
      </w:r>
    </w:p>
    <w:p>
      <w:pPr>
        <w:numPr>
          <w:ilvl w:val="0"/>
          <w:numId w:val="1002"/>
        </w:numPr>
        <w:pStyle w:val="Compact"/>
      </w:pPr>
      <w:r>
        <w:rPr>
          <w:bCs/>
          <w:b/>
        </w:rPr>
        <w:t xml:space="preserve">Cultural Misalignment:</w:t>
      </w:r>
      <w:r>
        <w:t xml:space="preserve"> </w:t>
      </w:r>
      <w:r>
        <w:t xml:space="preserve">Urban candidates increasingly prefer remote work flexibility – a luxury rarely available in traditional Kuala Lumpur public schools, reducing candidate interest by 31% compared to rural districts.</w:t>
      </w:r>
    </w:p>
    <w:bookmarkEnd w:id="23"/>
    <w:bookmarkStart w:id="24" w:name="X4066e45f8d14df5efad2e97eaa30d2572b356fb"/>
    <w:p>
      <w:pPr>
        <w:pStyle w:val="Heading2"/>
      </w:pPr>
      <w:r>
        <w:t xml:space="preserve">V. Strategic Recommendations for Special Education Teacher Recruitment</w:t>
      </w:r>
    </w:p>
    <w:p>
      <w:pPr>
        <w:pStyle w:val="FirstParagraph"/>
      </w:pPr>
      <w:r>
        <w:t xml:space="preserve">To overcome these challenges, our Sales Report proposes targeted interventions for Malaysia Kuala Lumpur markets:</w:t>
      </w:r>
    </w:p>
    <w:p>
      <w:pPr>
        <w:numPr>
          <w:ilvl w:val="0"/>
          <w:numId w:val="1003"/>
        </w:numPr>
        <w:pStyle w:val="Compact"/>
      </w:pPr>
      <w:r>
        <w:rPr>
          <w:bCs/>
          <w:b/>
        </w:rPr>
        <w:t xml:space="preserve">Partnership Expansion:</w:t>
      </w:r>
      <w:r>
        <w:t xml:space="preserve"> </w:t>
      </w:r>
      <w:r>
        <w:t xml:space="preserve">Forge direct agreements with Universiti Kebangsaan Malaysia (UKM) and International Institute of Education (IIE) to create "SPED Talent Pipeline" programs, guaranteeing 100+ annual graduates for Kuala Lumpur schools.</w:t>
      </w:r>
    </w:p>
    <w:p>
      <w:pPr>
        <w:numPr>
          <w:ilvl w:val="0"/>
          <w:numId w:val="1003"/>
        </w:numPr>
        <w:pStyle w:val="Compact"/>
      </w:pPr>
      <w:r>
        <w:rPr>
          <w:bCs/>
          <w:b/>
        </w:rPr>
        <w:t xml:space="preserve">Competitive Compensation Packages:</w:t>
      </w:r>
      <w:r>
        <w:t xml:space="preserve"> </w:t>
      </w:r>
      <w:r>
        <w:t xml:space="preserve">Introduce Kuala Lumpur-specific incentives: RM 5,000 housing allowance + monthly transport subsidy + professional development grants (RM 3,200/year) to match private sector offerings without exceeding budget.</w:t>
      </w:r>
    </w:p>
    <w:p>
      <w:pPr>
        <w:numPr>
          <w:ilvl w:val="0"/>
          <w:numId w:val="1003"/>
        </w:numPr>
        <w:pStyle w:val="Compact"/>
      </w:pPr>
      <w:r>
        <w:rPr>
          <w:bCs/>
          <w:b/>
        </w:rPr>
        <w:t xml:space="preserve">Digital Recruitment Transformation:</w:t>
      </w:r>
      <w:r>
        <w:t xml:space="preserve"> </w:t>
      </w:r>
      <w:r>
        <w:t xml:space="preserve">Launch a dedicated "Kuala Lumpur SPED Connect" mobile platform offering virtual school tours and instant interview scheduling – reducing time-to-fill by 35% as proven in pilot programs at Sekolah Kebangsaan Damansara.</w:t>
      </w:r>
    </w:p>
    <w:bookmarkEnd w:id="24"/>
    <w:bookmarkStart w:id="25" w:name="X3eeef1659f0ae4da5a6fd1e99314e59f478bf05"/>
    <w:p>
      <w:pPr>
        <w:pStyle w:val="Heading2"/>
      </w:pPr>
      <w:r>
        <w:t xml:space="preserve">VI. Future Outlook: Sales Projections for Special Education Teacher Roles</w:t>
      </w:r>
    </w:p>
    <w:p>
      <w:pPr>
        <w:pStyle w:val="FirstParagraph"/>
      </w:pPr>
      <w:r>
        <w:t xml:space="preserve">The Sales Report forecasts a 45% increase in Special Education Teacher vacancies across Malaysia Kuala Lumpur by 2025, driven by the government's "Inclusive Schools for All" initiative. To capitalize on this opportunity:</w:t>
      </w:r>
    </w:p>
    <w:p>
      <w:pPr>
        <w:numPr>
          <w:ilvl w:val="0"/>
          <w:numId w:val="1004"/>
        </w:numPr>
        <w:pStyle w:val="Compact"/>
      </w:pPr>
      <w:r>
        <w:t xml:space="preserve">Target recruitment campaigns will focus on ASEAN regions (Thailand, Vietnam) where SPED teacher certification aligns with Malaysian standards.</w:t>
      </w:r>
    </w:p>
    <w:p>
      <w:pPr>
        <w:numPr>
          <w:ilvl w:val="0"/>
          <w:numId w:val="1004"/>
        </w:numPr>
        <w:pStyle w:val="Compact"/>
      </w:pPr>
      <w:r>
        <w:t xml:space="preserve">Develop a "Kuala Lumpur SPED Ambassador" program to leverage existing teachers as recruiters within social networks, targeting 20% higher candidate conversion rates.</w:t>
      </w:r>
    </w:p>
    <w:p>
      <w:pPr>
        <w:numPr>
          <w:ilvl w:val="0"/>
          <w:numId w:val="1004"/>
        </w:numPr>
        <w:pStyle w:val="Compact"/>
      </w:pPr>
      <w:r>
        <w:t xml:space="preserve">Allocate RM 1.8 million for Q4 2023 to fund the new incentive packages, projecting a 55% improvement in hire rate and RM 6.7 million annual savings from reduced vacancy costs.</w:t>
      </w:r>
    </w:p>
    <w:bookmarkEnd w:id="25"/>
    <w:bookmarkStart w:id="26" w:name="vii.-conclusion"/>
    <w:p>
      <w:pPr>
        <w:pStyle w:val="Heading2"/>
      </w:pPr>
      <w:r>
        <w:t xml:space="preserve">VII. Conclusion</w:t>
      </w:r>
    </w:p>
    <w:p>
      <w:pPr>
        <w:pStyle w:val="FirstParagraph"/>
      </w:pPr>
      <w:r>
        <w:t xml:space="preserve">This Sales Report underscores that Special Education Teacher recruitment in Malaysia Kuala Lumpur is not merely an operational challenge but a strategic priority for national educational equity. The data reveals that without urgent intervention, Kuala Lumpur's public schools will miss their 2030 inclusion targets by 18 months. We recommend immediate implementation of the proposed strategies to convert vacancy challenges into talent acquisition opportunities, ensuring every child in Malaysia Kuala Lumpur receives quality special education support. By treating Special Education Teacher recruitment as a core business function – not just HR activity – we can transform recruitment metrics from a 48% hire rate to a 62%+ achievement by Q1 2024, directly supporting Malaysia's vision for inclusive education.</w:t>
      </w:r>
    </w:p>
    <w:p>
      <w:pPr>
        <w:pStyle w:val="BodyText"/>
      </w:pPr>
      <w:r>
        <w:rPr>
          <w:bCs/>
          <w:b/>
        </w:rPr>
        <w:t xml:space="preserve">Prepared By:</w:t>
      </w:r>
      <w:r>
        <w:t xml:space="preserve"> </w:t>
      </w:r>
      <w:r>
        <w:t xml:space="preserve">National Education Talent Solutions Division</w:t>
      </w:r>
      <w:r>
        <w:br/>
      </w:r>
      <w:r>
        <w:rPr>
          <w:bCs/>
          <w:b/>
        </w:rPr>
        <w:t xml:space="preserve">Contact:</w:t>
      </w:r>
      <w:r>
        <w:t xml:space="preserve"> </w:t>
      </w:r>
      <w:r>
        <w:t xml:space="preserve">talent@moed.gov.my | +603-8876 5432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Malaysia Kuala Lumpur</dc:title>
  <dc:creator/>
  <dc:language>en</dc:language>
  <cp:keywords/>
  <dcterms:created xsi:type="dcterms:W3CDTF">2026-07-24T04:00:56Z</dcterms:created>
  <dcterms:modified xsi:type="dcterms:W3CDTF">2026-07-24T04:00:56Z</dcterms:modified>
</cp:coreProperties>
</file>

<file path=docProps/custom.xml><?xml version="1.0" encoding="utf-8"?>
<Properties xmlns="http://schemas.openxmlformats.org/officeDocument/2006/custom-properties" xmlns:vt="http://schemas.openxmlformats.org/officeDocument/2006/docPropsVTypes"/>
</file>