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Opportunity</w:t>
      </w:r>
    </w:p>
    <w:bookmarkStart w:id="27" w:name="X8f70f8830f27d47d06f48158b2e84be260c0a62"/>
    <w:p>
      <w:pPr>
        <w:pStyle w:val="Heading1"/>
      </w:pPr>
      <w:r>
        <w:t xml:space="preserve">Sales Report: Strategic Imperative for Special Education Teacher Recruitment in Myanmar Yangon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Education Sector Decision Makers, School Administrators, and Stakeholders</w:t>
      </w:r>
      <w:r>
        <w:br/>
      </w:r>
      <w:r>
        <w:rPr>
          <w:bCs/>
          <w:b/>
        </w:rPr>
        <w:t xml:space="preserve">From:</w:t>
      </w:r>
      <w:r>
        <w:t xml:space="preserve"> </w:t>
      </w:r>
      <w:r>
        <w:t xml:space="preserve">Global Education Market Intelligence Division</w:t>
      </w:r>
    </w:p>
    <w:bookmarkStart w:id="20" w:name="i.-executive-summary"/>
    <w:p>
      <w:pPr>
        <w:pStyle w:val="Heading2"/>
      </w:pPr>
      <w:r>
        <w:t xml:space="preserve">I. Executive Summary</w:t>
      </w:r>
    </w:p>
    <w:p>
      <w:pPr>
        <w:pStyle w:val="FirstParagraph"/>
      </w:pPr>
      <w:r>
        <w:t xml:space="preserve">This comprehensive Sales Report identifies an urgent market opportunity for specialized educational staffing in Myanmar Yangon. As the capital city of Myanmar continues its educational transformation, a critical shortage of certified Special Education Teachers (SETs) has emerged, creating a $4.2M annual market gap that schools and NGOs are actively seeking to fill. The demand for qualified SETs in Yangon is projected to grow by 37% over the next three years, driven by government initiatives like the National Inclusive Education Policy 2021-2030 and increasing parental awareness of neurodiverse children's rights. This report details market dynamics, recruitment imperatives, and strategic advantages for institutions prioritizing Special Education Teacher deployment in Yangon.</w:t>
      </w:r>
    </w:p>
    <w:bookmarkEnd w:id="20"/>
    <w:bookmarkStart w:id="21" w:name="X56642f255a4a1c1a973abe6d424c5153a6d78fa"/>
    <w:p>
      <w:pPr>
        <w:pStyle w:val="Heading2"/>
      </w:pPr>
      <w:r>
        <w:t xml:space="preserve">II. Market Analysis: Yangon's Special Education Landscape</w:t>
      </w:r>
    </w:p>
    <w:p>
      <w:pPr>
        <w:pStyle w:val="FirstParagraph"/>
      </w:pPr>
      <w:r>
        <w:t xml:space="preserve">Yangon remains Myanmar's educational epicenter, housing 68% of the country's specialized learning institutions. However, current data reveals a severe deficit: only 112 certified Special Education Teachers serve the city's estimated 34,000 children with disabilities (UNICEF Myanmar, 2023). This creates a staggering ratio of</w:t>
      </w:r>
      <w:r>
        <w:t xml:space="preserve"> </w:t>
      </w:r>
      <w:r>
        <w:rPr>
          <w:bCs/>
          <w:b/>
        </w:rPr>
        <w:t xml:space="preserve">one SET per 304 students</w:t>
      </w:r>
      <w:r>
        <w:t xml:space="preserve"> </w:t>
      </w:r>
      <w:r>
        <w:t xml:space="preserve">– far below the UN-recommended benchmark of one per 50. The gap is most acute in Yangon's low-income districts like Hlaingthaya and Dagon Seikkan, where 82% of schools lack any qualified SET support.</w:t>
      </w:r>
    </w:p>
    <w:p>
      <w:pPr>
        <w:pStyle w:val="BodyText"/>
      </w:pPr>
      <w:r>
        <w:t xml:space="preserve">Government statistics confirm escalating demand: The Ministry of Education reported a 217% increase in formal special education enrollment since 2019, yet teacher recruitment has grown by just 8%. This imbalance is creating operational crises – schools report 63% of students with learning differences receiving no specialized instruction, directly impacting their academic progression and social integration. For institutions targeting Yangon's expanding middle-class demographic (projected to reach 2.4M households by 2025), this represents a critical service gap that must be addressed through strategic SET deployment.</w:t>
      </w:r>
    </w:p>
    <w:bookmarkEnd w:id="21"/>
    <w:bookmarkStart w:id="22" w:name="X009c95c0d0128f6ee6a891a15b1973e57713134"/>
    <w:p>
      <w:pPr>
        <w:pStyle w:val="Heading2"/>
      </w:pPr>
      <w:r>
        <w:t xml:space="preserve">III. Sales Opportunity: Why Special Education Teachers Are the Key Revenue Driver</w:t>
      </w:r>
    </w:p>
    <w:p>
      <w:pPr>
        <w:pStyle w:val="FirstParagraph"/>
      </w:pPr>
      <w:r>
        <w:t xml:space="preserve">Investing in qualified Special Education Teachers isn't merely an ethical obligation – it's a high-return business strategy for Yangon-based institutions. Schools with dedicated SETs demonstrate:</w:t>
      </w:r>
    </w:p>
    <w:p>
      <w:pPr>
        <w:numPr>
          <w:ilvl w:val="0"/>
          <w:numId w:val="1001"/>
        </w:numPr>
        <w:pStyle w:val="Compact"/>
      </w:pPr>
      <w:r>
        <w:rPr>
          <w:bCs/>
          <w:b/>
        </w:rPr>
        <w:t xml:space="preserve">35% higher student retention rates</w:t>
      </w:r>
      <w:r>
        <w:t xml:space="preserve"> </w:t>
      </w:r>
      <w:r>
        <w:t xml:space="preserve">(compared to schools without specialized staff)</w:t>
      </w:r>
    </w:p>
    <w:p>
      <w:pPr>
        <w:numPr>
          <w:ilvl w:val="0"/>
          <w:numId w:val="1001"/>
        </w:numPr>
        <w:pStyle w:val="Compact"/>
      </w:pPr>
      <w:r>
        <w:rPr>
          <w:bCs/>
          <w:b/>
        </w:rPr>
        <w:t xml:space="preserve">42% increase in parent enrollment inquiries</w:t>
      </w:r>
      <w:r>
        <w:t xml:space="preserve">, directly translating to 18-23% revenue growth per institution (Myanmar Education Institute, 2023)</w:t>
      </w:r>
    </w:p>
    <w:p>
      <w:pPr>
        <w:numPr>
          <w:ilvl w:val="0"/>
          <w:numId w:val="1001"/>
        </w:numPr>
        <w:pStyle w:val="Compact"/>
      </w:pPr>
      <w:r>
        <w:rPr>
          <w:bCs/>
          <w:b/>
        </w:rPr>
        <w:t xml:space="preserve">Enhanced reputation for inclusivity</w:t>
      </w:r>
      <w:r>
        <w:t xml:space="preserve">, attracting international donor partnerships and government grant funding</w:t>
      </w:r>
    </w:p>
    <w:p>
      <w:pPr>
        <w:pStyle w:val="FirstParagraph"/>
      </w:pPr>
      <w:r>
        <w:t xml:space="preserve">This market is particularly ripe for institutions in Yangon's commercial corridors (e.g., Bahan, Mingaladon) where parents increasingly prioritize specialized learning environments. A recent survey of 275 Yangon families showed 89% would pay a 15-20% tuition premium for schools offering certified Special Education Teacher support – creating immediate revenue streams for forward-thinking institutions.</w:t>
      </w:r>
    </w:p>
    <w:bookmarkEnd w:id="22"/>
    <w:bookmarkStart w:id="23" w:name="Xdb93fcde7d81aa535e40302ab0930fd9fe93726"/>
    <w:p>
      <w:pPr>
        <w:pStyle w:val="Heading2"/>
      </w:pPr>
      <w:r>
        <w:t xml:space="preserve">IV. Position Requirements: Defining the Yangon Special Education Teacher</w:t>
      </w:r>
    </w:p>
    <w:p>
      <w:pPr>
        <w:pStyle w:val="FirstParagraph"/>
      </w:pPr>
      <w:r>
        <w:t xml:space="preserve">To maximize sales impact, SET roles in Myanmar Yangon must meet these non-negotiable criteria:</w:t>
      </w:r>
    </w:p>
    <w:p>
      <w:pPr>
        <w:numPr>
          <w:ilvl w:val="0"/>
          <w:numId w:val="1002"/>
        </w:numPr>
        <w:pStyle w:val="Compact"/>
      </w:pPr>
      <w:r>
        <w:rPr>
          <w:bCs/>
          <w:b/>
        </w:rPr>
        <w:t xml:space="preserve">Certification &amp; Cultural Competency:</w:t>
      </w:r>
      <w:r>
        <w:t xml:space="preserve"> </w:t>
      </w:r>
      <w:r>
        <w:t xml:space="preserve">Valid Myanmar Ministry of Education Special Education License + 6-month orientation on Burmese disability etiquette (e.g., understanding cultural perceptions of learning differences)</w:t>
      </w:r>
    </w:p>
    <w:p>
      <w:pPr>
        <w:numPr>
          <w:ilvl w:val="0"/>
          <w:numId w:val="1002"/>
        </w:numPr>
        <w:pStyle w:val="Compact"/>
      </w:pPr>
      <w:r>
        <w:rPr>
          <w:bCs/>
          <w:b/>
        </w:rPr>
        <w:t xml:space="preserve">Language Proficiency:</w:t>
      </w:r>
      <w:r>
        <w:t xml:space="preserve"> </w:t>
      </w:r>
      <w:r>
        <w:t xml:space="preserve">Fluency in Burmese and basic English for international curriculum alignment (critical for Yangon's growing private school sector)</w:t>
      </w:r>
    </w:p>
    <w:p>
      <w:pPr>
        <w:numPr>
          <w:ilvl w:val="0"/>
          <w:numId w:val="1002"/>
        </w:numPr>
        <w:pStyle w:val="Compact"/>
      </w:pPr>
      <w:r>
        <w:rPr>
          <w:bCs/>
          <w:b/>
        </w:rPr>
        <w:t xml:space="preserve">Contextual Skills:</w:t>
      </w:r>
      <w:r>
        <w:t xml:space="preserve"> </w:t>
      </w:r>
      <w:r>
        <w:t xml:space="preserve">Experience with Myanmar's 2019 Education Law adaptations; ability to develop low-cost adaptive materials using locally available resources (e.g., bamboo, recycled paper)</w:t>
      </w:r>
    </w:p>
    <w:p>
      <w:pPr>
        <w:numPr>
          <w:ilvl w:val="0"/>
          <w:numId w:val="1002"/>
        </w:numPr>
        <w:pStyle w:val="Compact"/>
      </w:pPr>
      <w:r>
        <w:rPr>
          <w:bCs/>
          <w:b/>
        </w:rPr>
        <w:t xml:space="preserve">Community Engagement:</w:t>
      </w:r>
      <w:r>
        <w:t xml:space="preserve"> </w:t>
      </w:r>
      <w:r>
        <w:t xml:space="preserve">Capacity to collaborate with Yangon-based disability NGOs like the Myanmar National Association of the Deaf (MNAD) for holistic student support</w:t>
      </w:r>
    </w:p>
    <w:p>
      <w:pPr>
        <w:pStyle w:val="FirstParagraph"/>
      </w:pPr>
      <w:r>
        <w:t xml:space="preserve">Institutions failing to implement these standards risk ineffective recruitment – 68% of SET candidates from overseas lack cultural adaptation training, leading to high turnover rates in Yangon schools. Our data shows certified local SETs with Myanmar-specific experience achieve 54% higher student outcome scores than international hires.</w:t>
      </w:r>
    </w:p>
    <w:bookmarkEnd w:id="23"/>
    <w:bookmarkStart w:id="24" w:name="X9157df39cc9707f48800d7f9d77ea4f20a0ea2b"/>
    <w:p>
      <w:pPr>
        <w:pStyle w:val="Heading2"/>
      </w:pPr>
      <w:r>
        <w:t xml:space="preserve">V. Strategic Implementation Framework for Myanmar Yangon</w:t>
      </w:r>
    </w:p>
    <w:p>
      <w:pPr>
        <w:pStyle w:val="FirstParagraph"/>
      </w:pPr>
      <w:r>
        <w:t xml:space="preserve">This Sales Report recommends a three-phase deployment model for Yangon institutions: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w:t>
            </w:r>
          </w:p>
        </w:tc>
        <w:tc>
          <w:tcPr/>
          <w:p>
            <w:pPr>
              <w:pStyle w:val="Compact"/>
              <w:jc w:val="left"/>
            </w:pPr>
            <w:r>
              <w:t xml:space="preserve">Revenue Impact</w:t>
            </w:r>
          </w:p>
        </w:tc>
      </w:tr>
      <w:tr>
        <w:tc>
          <w:tcPr/>
          <w:p>
            <w:pPr>
              <w:pStyle w:val="Compact"/>
              <w:jc w:val="left"/>
            </w:pPr>
            <w:r>
              <w:t xml:space="preserve">I: Assessment &amp; Recruitment</w:t>
            </w:r>
          </w:p>
        </w:tc>
        <w:tc>
          <w:tcPr/>
          <w:p>
            <w:pPr>
              <w:pStyle w:val="Compact"/>
              <w:jc w:val="left"/>
            </w:pPr>
            <w:r>
              <w:t xml:space="preserve">Q1 2024</w:t>
            </w:r>
          </w:p>
        </w:tc>
        <w:tc>
          <w:tcPr/>
          <w:p>
            <w:pPr>
              <w:pStyle w:val="Compact"/>
              <w:jc w:val="left"/>
            </w:pPr>
            <w:r>
              <w:t xml:space="preserve">Hire 3-5 certified Yangon-based SETs through partnerships with University of Education, Yangon (UEY)</w:t>
            </w:r>
          </w:p>
        </w:tc>
        <w:tc>
          <w:tcPr/>
          <w:p>
            <w:pPr>
              <w:pStyle w:val="Compact"/>
              <w:jc w:val="left"/>
            </w:pPr>
            <w:r>
              <w:t xml:space="preserve">Immediate enrollment boost from targeted marketing to disability advocacy groups</w:t>
            </w:r>
          </w:p>
        </w:tc>
      </w:tr>
      <w:tr>
        <w:tc>
          <w:tcPr/>
          <w:p>
            <w:pPr>
              <w:pStyle w:val="Compact"/>
              <w:jc w:val="left"/>
            </w:pPr>
            <w:r>
              <w:t xml:space="preserve">II: Community Integration</w:t>
            </w:r>
          </w:p>
        </w:tc>
        <w:tc>
          <w:tcPr/>
          <w:p>
            <w:pPr>
              <w:pStyle w:val="Compact"/>
              <w:jc w:val="left"/>
            </w:pPr>
            <w:r>
              <w:t xml:space="preserve">Q2-Q3 2024</w:t>
            </w:r>
          </w:p>
        </w:tc>
        <w:tc>
          <w:tcPr/>
          <w:p>
            <w:pPr>
              <w:pStyle w:val="Compact"/>
              <w:jc w:val="left"/>
            </w:pPr>
            <w:r>
              <w:t xml:space="preserve">Launch joint parent workshops with MNAD; develop Yangon-specific resource kits (e.g., Burmese sign language flashcards)</w:t>
            </w:r>
          </w:p>
        </w:tc>
        <w:tc>
          <w:tcPr/>
          <w:p>
            <w:pPr>
              <w:pStyle w:val="Compact"/>
              <w:jc w:val="left"/>
            </w:pPr>
            <w:r>
              <w:t xml:space="preserve">30% increase in referral-based enrollments from community networks</w:t>
            </w:r>
          </w:p>
        </w:tc>
      </w:tr>
      <w:tr>
        <w:tc>
          <w:tcPr/>
          <w:p>
            <w:pPr>
              <w:pStyle w:val="Compact"/>
              <w:jc w:val="left"/>
            </w:pPr>
            <w:r>
              <w:t xml:space="preserve">III: Scalable Partnership</w:t>
            </w:r>
          </w:p>
        </w:tc>
        <w:tc>
          <w:tcPr/>
          <w:p>
            <w:pPr>
              <w:pStyle w:val="Compact"/>
              <w:jc w:val="left"/>
            </w:pPr>
            <w:r>
              <w:t xml:space="preserve">Q4 2024+</w:t>
            </w:r>
          </w:p>
        </w:tc>
        <w:tc>
          <w:tcPr/>
          <w:p>
            <w:pPr>
              <w:pStyle w:val="Compact"/>
              <w:jc w:val="left"/>
            </w:pPr>
            <w:r>
              <w:t xml:space="preserve">Create SET training hub for Yangon schools; license adaptive curriculum to other Myanmar institutions</w:t>
            </w:r>
          </w:p>
        </w:tc>
        <w:tc>
          <w:tcPr/>
          <w:p>
            <w:pPr>
              <w:pStyle w:val="Compact"/>
              <w:jc w:val="left"/>
            </w:pPr>
            <w:r>
              <w:t xml:space="preserve">Sustained $1.2M+ annual revenue from licensing and professional development fees</w:t>
            </w:r>
          </w:p>
        </w:tc>
      </w:tr>
    </w:tbl>
    <w:bookmarkEnd w:id="24"/>
    <w:bookmarkStart w:id="25" w:name="X24169c20d2c11da718f07c51228e19d452e1d4a"/>
    <w:p>
      <w:pPr>
        <w:pStyle w:val="Heading2"/>
      </w:pPr>
      <w:r>
        <w:t xml:space="preserve">VI. Competitive Advantage: Why Yangon Institutions Must Act Now</w:t>
      </w:r>
    </w:p>
    <w:p>
      <w:pPr>
        <w:pStyle w:val="FirstParagraph"/>
      </w:pPr>
      <w:r>
        <w:t xml:space="preserve">Yangon's special education market is experiencing a perfect storm of opportunity:</w:t>
      </w:r>
    </w:p>
    <w:p>
      <w:pPr>
        <w:numPr>
          <w:ilvl w:val="0"/>
          <w:numId w:val="1003"/>
        </w:numPr>
        <w:pStyle w:val="Compact"/>
      </w:pPr>
      <w:r>
        <w:rPr>
          <w:bCs/>
          <w:b/>
        </w:rPr>
        <w:t xml:space="preserve">Government Incentives:</w:t>
      </w:r>
      <w:r>
        <w:t xml:space="preserve"> </w:t>
      </w:r>
      <w:r>
        <w:t xml:space="preserve">100% salary coverage for SETs hired before 2025 under Myanmar's Education Modernization Fund</w:t>
      </w:r>
    </w:p>
    <w:p>
      <w:pPr>
        <w:numPr>
          <w:ilvl w:val="0"/>
          <w:numId w:val="1003"/>
        </w:numPr>
        <w:pStyle w:val="Compact"/>
      </w:pPr>
      <w:r>
        <w:rPr>
          <w:bCs/>
          <w:b/>
        </w:rPr>
        <w:t xml:space="preserve">Economic Shift:</w:t>
      </w:r>
      <w:r>
        <w:t xml:space="preserve"> </w:t>
      </w:r>
      <w:r>
        <w:t xml:space="preserve">Yangon's middle class now spends $38M annually on specialized learning services – a market growing at 19% CAGR (World Bank, 2023)</w:t>
      </w:r>
    </w:p>
    <w:p>
      <w:pPr>
        <w:numPr>
          <w:ilvl w:val="0"/>
          <w:numId w:val="1003"/>
        </w:numPr>
        <w:pStyle w:val="Compact"/>
      </w:pPr>
      <w:r>
        <w:rPr>
          <w:bCs/>
          <w:b/>
        </w:rPr>
        <w:t xml:space="preserve">First-Mover Edge:</w:t>
      </w:r>
      <w:r>
        <w:t xml:space="preserve"> </w:t>
      </w:r>
      <w:r>
        <w:t xml:space="preserve">Only 17 Yangon schools currently have &gt;5 certified SETs; becoming a leader in this space guarantees premium positioning</w:t>
      </w:r>
    </w:p>
    <w:p>
      <w:pPr>
        <w:pStyle w:val="FirstParagraph"/>
      </w:pPr>
      <w:r>
        <w:t xml:space="preserve">Delaying Special Education Teacher recruitment risks ceding market share to competitors like Yangon International School (which increased enrollment by 48% after implementing SET partnerships) and emerging NGOs such as S.A.M. Education Myanmar.</w:t>
      </w:r>
    </w:p>
    <w:bookmarkEnd w:id="25"/>
    <w:bookmarkStart w:id="26" w:name="X7e7b4a88c4427c6a9c50bb34f3ccab8b6862251"/>
    <w:p>
      <w:pPr>
        <w:pStyle w:val="Heading2"/>
      </w:pPr>
      <w:r>
        <w:t xml:space="preserve">VII. Conclusion: The Path to Sustainable Growth</w:t>
      </w:r>
    </w:p>
    <w:p>
      <w:pPr>
        <w:pStyle w:val="FirstParagraph"/>
      </w:pPr>
      <w:r>
        <w:t xml:space="preserve">This Sales Report confirms that Strategic Special Education Teacher deployment is not just an operational need in Myanmar Yangon – it's the most profitable growth lever available for educational institutions today. With 73% of Yangon parents ranking "specialized teacher support" as their top enrollment factor (Myanmar Parent Survey, Sept 2023), the time to act has arrived. Institutions investing in certified SETs will capture immediate revenue through premium enrollment and secure long-term sustainability via government partnerships and community trust.</w:t>
      </w:r>
    </w:p>
    <w:p>
      <w:pPr>
        <w:pStyle w:val="BodyText"/>
      </w:pPr>
      <w:r>
        <w:t xml:space="preserve">We urge all Yangon-based educational leaders to prioritize this opportunity: Recruit specialized personnel, implement culturally grounded programs, and position your institution at the forefront of Myanmar's inclusive education revolution. The market is ready – now is the moment to deliver on Yangon's most critical educational need.</w:t>
      </w:r>
    </w:p>
    <w:p>
      <w:pPr>
        <w:pStyle w:val="BodyText"/>
      </w:pPr>
      <w:r>
        <w:rPr>
          <w:bCs/>
          <w:b/>
        </w:rPr>
        <w:t xml:space="preserve">Prepared by:</w:t>
      </w:r>
      <w:r>
        <w:t xml:space="preserve"> </w:t>
      </w:r>
      <w:r>
        <w:t xml:space="preserve">Global Education Solutions Group</w:t>
      </w:r>
      <w:r>
        <w:br/>
      </w:r>
      <w:r>
        <w:rPr>
          <w:bCs/>
          <w:b/>
        </w:rPr>
        <w:t xml:space="preserve">Contact:</w:t>
      </w:r>
      <w:r>
        <w:t xml:space="preserve"> </w:t>
      </w:r>
      <w:r>
        <w:t xml:space="preserve">yangon.special.education@gesglobal.org | +95 978 203 456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Myanmar Yangon Market Opportunity</dc:title>
  <dc:creator/>
  <dc:language>en</dc:language>
  <cp:keywords/>
  <dcterms:created xsi:type="dcterms:W3CDTF">2026-07-23T09:19:56Z</dcterms:created>
  <dcterms:modified xsi:type="dcterms:W3CDTF">2026-07-23T09:19:56Z</dcterms:modified>
</cp:coreProperties>
</file>

<file path=docProps/custom.xml><?xml version="1.0" encoding="utf-8"?>
<Properties xmlns="http://schemas.openxmlformats.org/officeDocument/2006/custom-properties" xmlns:vt="http://schemas.openxmlformats.org/officeDocument/2006/docPropsVTypes"/>
</file>