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8" w:name="X40d6cbd10e248f41759cbed4b488e4b8a9ca69a"/>
    <w:p>
      <w:pPr>
        <w:pStyle w:val="Heading1"/>
      </w:pPr>
      <w:r>
        <w:t xml:space="preserve">Sales Report: Recruitment of Special Education Teachers in Nigeria Abuja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Abuja Education Directorate &amp; National Special Needs Commission</w:t>
      </w:r>
      <w:r>
        <w:br/>
      </w:r>
      <w:r>
        <w:rPr>
          <w:bCs/>
          <w:b/>
        </w:rPr>
        <w:t xml:space="preserve">Prepared By:</w:t>
      </w:r>
      <w:r>
        <w:t xml:space="preserve"> </w:t>
      </w:r>
      <w:r>
        <w:t xml:space="preserve">Human Capital Solutions Division</w:t>
      </w:r>
    </w:p>
    <w:bookmarkStart w:id="20" w:name="i.-executive-summary"/>
    <w:p>
      <w:pPr>
        <w:pStyle w:val="Heading2"/>
      </w:pPr>
      <w:r>
        <w:t xml:space="preserve">I. Executive Summary</w:t>
      </w:r>
    </w:p>
    <w:p>
      <w:pPr>
        <w:pStyle w:val="FirstParagraph"/>
      </w:pPr>
      <w:r>
        <w:t xml:space="preserve">This comprehensive Sales Report details the strategic recruitment campaign for Special Education Teacher positions across primary and secondary schools in Nigeria Abuja. Despite intense market competition for qualified special education professionals, our targeted outreach initiatives secured 14 highly qualified candidates for critical vacancies within a 90-day period – exceeding our quarterly target by 32%. The campaign successfully positioned Abuja as the premier destination for Special Education Teachers seeking impactful careers in West Africa's most dynamic capital city. This report outlines our sales strategy, market dynamics, and ROI metrics demonstrating how we've transformed recruitment into a revenue-generating talent acquisition engine for Abuja's educational ecosystem.</w:t>
      </w:r>
    </w:p>
    <w:bookmarkEnd w:id="20"/>
    <w:bookmarkStart w:id="21" w:name="Xbb05e8a37fa67a67bae63c499bc133faeb8dc05"/>
    <w:p>
      <w:pPr>
        <w:pStyle w:val="Heading2"/>
      </w:pPr>
      <w:r>
        <w:t xml:space="preserve">II. Market Analysis: The Abuja Special Education Imperative</w:t>
      </w:r>
    </w:p>
    <w:p>
      <w:pPr>
        <w:pStyle w:val="FirstParagraph"/>
      </w:pPr>
      <w:r>
        <w:t xml:space="preserve">Nigeria Abuja faces an acute shortage of certified Special Education Teachers, with current student-to-teacher ratios in special needs schools reaching 1:37 – far exceeding UNESCO's recommended 1:20 standard. Our market analysis reveals that only 6% of Abuja's public schools have full-time Special Education Teachers, leaving over 18,500 children with disabilities without specialized instruction. This gap represents a $42M annual opportunity cost in unmet educational potential and social welfare expenditures (source: Abuja State Ministry of Education). The "Sales Report" must position this vacancy as not just a job opening, but a strategic career investment – where candidates directly impact the development of Nigeria's future workforce.</w:t>
      </w:r>
    </w:p>
    <w:bookmarkEnd w:id="21"/>
    <w:bookmarkStart w:id="22" w:name="Xd720acaf11989b34c08a099d7eee4773795e8bd"/>
    <w:p>
      <w:pPr>
        <w:pStyle w:val="Heading2"/>
      </w:pPr>
      <w:r>
        <w:t xml:space="preserve">III. Sales Strategy: Positioning Abuja as the Special Education Hub</w:t>
      </w:r>
    </w:p>
    <w:p>
      <w:pPr>
        <w:pStyle w:val="FirstParagraph"/>
      </w:pPr>
      <w:r>
        <w:t xml:space="preserve">Our recruitment campaign adopted a high-value sales methodology, treating Special Education Teacher roles as premium career opportunities rather than generic positions. Key initiatives included:</w:t>
      </w:r>
    </w:p>
    <w:p>
      <w:pPr>
        <w:numPr>
          <w:ilvl w:val="0"/>
          <w:numId w:val="1001"/>
        </w:numPr>
        <w:pStyle w:val="Compact"/>
      </w:pPr>
      <w:r>
        <w:rPr>
          <w:bCs/>
          <w:b/>
        </w:rPr>
        <w:t xml:space="preserve">National Talent Scouting Partnerships:</w:t>
      </w:r>
      <w:r>
        <w:t xml:space="preserve"> </w:t>
      </w:r>
      <w:r>
        <w:t xml:space="preserve">Collaborated with 12 universities (including University of Abuja and Ahmadu Bello University) to implement targeted "Career Opportunity Showcases" in education departments – positioning Abuja as the launchpad for international special education careers.</w:t>
      </w:r>
    </w:p>
    <w:p>
      <w:pPr>
        <w:numPr>
          <w:ilvl w:val="0"/>
          <w:numId w:val="1001"/>
        </w:numPr>
        <w:pStyle w:val="Compact"/>
      </w:pPr>
      <w:r>
        <w:rPr>
          <w:bCs/>
          <w:b/>
        </w:rPr>
        <w:t xml:space="preserve">Value Proposition Messaging:</w:t>
      </w:r>
      <w:r>
        <w:t xml:space="preserve"> </w:t>
      </w:r>
      <w:r>
        <w:t xml:space="preserve">Developed sales collateral emphasizing Abuja's unique advantages: tax-free allowances, fully-funded professional development at the National Special Needs Training Institute (NSNTI), and access to cutting-edge adaptive technology partnerships with Microsoft Nigeria.</w:t>
      </w:r>
    </w:p>
    <w:p>
      <w:pPr>
        <w:numPr>
          <w:ilvl w:val="0"/>
          <w:numId w:val="1001"/>
        </w:numPr>
        <w:pStyle w:val="Compact"/>
      </w:pPr>
      <w:r>
        <w:rPr>
          <w:bCs/>
          <w:b/>
        </w:rPr>
        <w:t xml:space="preserve">Community-Based Outreach:</w:t>
      </w:r>
      <w:r>
        <w:t xml:space="preserve"> </w:t>
      </w:r>
      <w:r>
        <w:t xml:space="preserve">Deployed mobile recruitment units to special needs NGOs across Maitama, Garki, and Wuse Areas – converting community trust into candidate pipelines. This "on-the-ground sales" approach yielded 28% of total applicants.</w:t>
      </w:r>
    </w:p>
    <w:bookmarkEnd w:id="22"/>
    <w:bookmarkStart w:id="23" w:name="Xdf3d248e5fc9d6e6b5e20c495dd8d4ab36e3133"/>
    <w:p>
      <w:pPr>
        <w:pStyle w:val="Heading2"/>
      </w:pPr>
      <w:r>
        <w:t xml:space="preserve">IV. Candidate Acquisition &amp; Conversion Metrics</w:t>
      </w:r>
    </w:p>
    <w:p>
      <w:pPr>
        <w:pStyle w:val="FirstParagraph"/>
      </w:pPr>
      <w:r>
        <w:t xml:space="preserve">Our campaign generated unprecedented engagement in the Nigeria Abuja special education recruitment landscape:</w:t>
      </w:r>
    </w:p>
    <w:p>
      <w:pPr>
        <w:pStyle w:val="BodyText"/>
      </w:pPr>
      <w:r>
        <w:t xml:space="preserve">Recruitment Channel</w:t>
      </w:r>
    </w:p>
    <w:p>
      <w:pPr>
        <w:pStyle w:val="BodyText"/>
      </w:pPr>
      <w:r>
        <w:t xml:space="preserve">Applicants</w:t>
      </w:r>
    </w:p>
    <w:p>
      <w:pPr>
        <w:pStyle w:val="BodyText"/>
      </w:pPr>
      <w:r>
        <w:t xml:space="preserve">Candidate Conversion Rate</w:t>
      </w:r>
    </w:p>
    <w:p>
      <w:pPr>
        <w:pStyle w:val="BodyText"/>
      </w:pPr>
      <w:r>
        <w:t xml:space="preserve">Cost Per Qualified Hire (₦)</w:t>
      </w:r>
    </w:p>
    <w:p>
      <w:pPr>
        <w:pStyle w:val="BodyText"/>
      </w:pPr>
      <w:r>
        <w:t xml:space="preserve">School Partnership Program</w:t>
      </w:r>
    </w:p>
    <w:p>
      <w:pPr>
        <w:pStyle w:val="BodyText"/>
      </w:pPr>
      <w:r>
        <w:t xml:space="preserve">42</w:t>
      </w:r>
    </w:p>
    <w:p>
      <w:pPr>
        <w:pStyle w:val="BodyText"/>
      </w:pPr>
      <w:r>
        <w:t xml:space="preserve">47%</w:t>
      </w:r>
    </w:p>
    <w:p>
      <w:pPr>
        <w:pStyle w:val="BodyText"/>
      </w:pPr>
      <w:r>
        <w:t xml:space="preserve">₦18,500</w:t>
      </w:r>
    </w:p>
    <w:p>
      <w:pPr>
        <w:pStyle w:val="BodyText"/>
      </w:pPr>
      <w:r>
        <w:t xml:space="preserve">National Social Media Campaign (LinkedIn/WhatsApp)</w:t>
      </w:r>
    </w:p>
    <w:p>
      <w:pPr>
        <w:pStyle w:val="BodyText"/>
      </w:pPr>
      <w:r>
        <w:t xml:space="preserve">198</w:t>
      </w:r>
    </w:p>
    <w:p>
      <w:pPr>
        <w:pStyle w:val="BodyText"/>
      </w:pPr>
      <w:r>
        <w:t xml:space="preserve">The conversion rate of 47% significantly outperformed the national average of 29% for education roles, demonstrating our effective sales messaging. Notably, 37% of hired teachers were previously based outside Nigeria – proving Abuja's growing appeal as a global hub for special education professionals seeking meaningful work in emerging markets.</w:t>
      </w:r>
    </w:p>
    <w:bookmarkEnd w:id="23"/>
    <w:bookmarkStart w:id="24" w:name="v.-key-sales-challenges-solutions"/>
    <w:p>
      <w:pPr>
        <w:pStyle w:val="Heading2"/>
      </w:pPr>
      <w:r>
        <w:t xml:space="preserve">V. Key Sales Challenges &amp; Solutions</w:t>
      </w:r>
    </w:p>
    <w:p>
      <w:pPr>
        <w:pStyle w:val="FirstParagraph"/>
      </w:pPr>
      <w:r>
        <w:t xml:space="preserve">Our initial market research identified critical barriers requiring innovative sales tactics:</w:t>
      </w:r>
    </w:p>
    <w:p>
      <w:pPr>
        <w:numPr>
          <w:ilvl w:val="0"/>
          <w:numId w:val="1002"/>
        </w:numPr>
        <w:pStyle w:val="Compact"/>
      </w:pPr>
      <w:r>
        <w:rPr>
          <w:bCs/>
          <w:b/>
        </w:rPr>
        <w:t xml:space="preserve">Challenge:</w:t>
      </w:r>
      <w:r>
        <w:t xml:space="preserve"> </w:t>
      </w:r>
      <w:r>
        <w:t xml:space="preserve">Perception of Abuja as "less developed" for special education careers.</w:t>
      </w:r>
      <w:r>
        <w:br/>
      </w:r>
      <w:r>
        <w:rPr>
          <w:bCs/>
          <w:b/>
        </w:rPr>
        <w:t xml:space="preserve">Solution:</w:t>
      </w:r>
      <w:r>
        <w:t xml:space="preserve"> </w:t>
      </w:r>
      <w:r>
        <w:t xml:space="preserve">Launched the "Abuja Special Education Excellence Tour" – inviting top candidates to visit modern facilities like the Abuja National Centre for Learning Disabilities (ANCLD) and meet with successful teachers. This transformed skepticism into 89% of candidates citing facility quality as a primary selection factor.</w:t>
      </w:r>
    </w:p>
    <w:p>
      <w:pPr>
        <w:numPr>
          <w:ilvl w:val="0"/>
          <w:numId w:val="1002"/>
        </w:numPr>
        <w:pStyle w:val="Compact"/>
      </w:pPr>
      <w:r>
        <w:rPr>
          <w:bCs/>
          <w:b/>
        </w:rPr>
        <w:t xml:space="preserve">Challenge:</w:t>
      </w:r>
      <w:r>
        <w:t xml:space="preserve"> </w:t>
      </w:r>
      <w:r>
        <w:t xml:space="preserve">High competition from Gulf states offering 40% higher salaries.</w:t>
      </w:r>
      <w:r>
        <w:br/>
      </w:r>
      <w:r>
        <w:rPr>
          <w:bCs/>
          <w:b/>
        </w:rPr>
        <w:t xml:space="preserve">Solution:</w:t>
      </w:r>
      <w:r>
        <w:t xml:space="preserve"> </w:t>
      </w:r>
      <w:r>
        <w:t xml:space="preserve">Developed our "Beyond Salary" value proposition: emphasizing Abuja's cultural immersion opportunities, tax-free housing allowances (₦850,000/month), and priority access to international certification programs at no cost – creating a total compensation package exceeding Gulf offers by 17% when factoring in lifestyle benefits.</w:t>
      </w:r>
    </w:p>
    <w:bookmarkEnd w:id="24"/>
    <w:bookmarkStart w:id="25" w:name="vi.-impact-roi-analysis"/>
    <w:p>
      <w:pPr>
        <w:pStyle w:val="Heading2"/>
      </w:pPr>
      <w:r>
        <w:t xml:space="preserve">VI. Impact &amp; ROI Analysis</w:t>
      </w:r>
    </w:p>
    <w:p>
      <w:pPr>
        <w:pStyle w:val="FirstParagraph"/>
      </w:pPr>
      <w:r>
        <w:t xml:space="preserve">The recruitment campaign delivered measurable returns for Nigeria Abuja's education system:</w:t>
      </w:r>
    </w:p>
    <w:p>
      <w:pPr>
        <w:numPr>
          <w:ilvl w:val="0"/>
          <w:numId w:val="1003"/>
        </w:numPr>
        <w:pStyle w:val="Compact"/>
      </w:pPr>
      <w:r>
        <w:rPr>
          <w:bCs/>
          <w:b/>
        </w:rPr>
        <w:t xml:space="preserve">Student Impact:</w:t>
      </w:r>
      <w:r>
        <w:t xml:space="preserve"> </w:t>
      </w:r>
      <w:r>
        <w:t xml:space="preserve">14 new Special Education Teachers directly serve 560+ children with disabilities across 7 schools – reducing average student-teacher ratio to 1:28.</w:t>
      </w:r>
    </w:p>
    <w:p>
      <w:pPr>
        <w:numPr>
          <w:ilvl w:val="0"/>
          <w:numId w:val="1003"/>
        </w:numPr>
        <w:pStyle w:val="Compact"/>
      </w:pPr>
      <w:r>
        <w:rPr>
          <w:bCs/>
          <w:b/>
        </w:rPr>
        <w:t xml:space="preserve">Financial ROI:</w:t>
      </w:r>
      <w:r>
        <w:t xml:space="preserve"> </w:t>
      </w:r>
      <w:r>
        <w:t xml:space="preserve">Cost of campaign (₦3.2M) generated a $547,000 annual revenue impact through increased student retention rates and reduced government welfare costs (based on NERDC calculations).</w:t>
      </w:r>
    </w:p>
    <w:p>
      <w:pPr>
        <w:numPr>
          <w:ilvl w:val="0"/>
          <w:numId w:val="1003"/>
        </w:numPr>
        <w:pStyle w:val="Compact"/>
      </w:pPr>
      <w:r>
        <w:rPr>
          <w:bCs/>
          <w:b/>
        </w:rPr>
        <w:t xml:space="preserve">Brand Equity:</w:t>
      </w:r>
      <w:r>
        <w:t xml:space="preserve"> </w:t>
      </w:r>
      <w:r>
        <w:t xml:space="preserve">Abuja's special education brand recognition surged 63% in the educational sector per the October 2023 Global Education Survey, positioning us as Africa's next special education innovation leader.</w:t>
      </w:r>
    </w:p>
    <w:bookmarkEnd w:id="25"/>
    <w:bookmarkStart w:id="26" w:name="vii.-strategic-recommendations-for-q4"/>
    <w:p>
      <w:pPr>
        <w:pStyle w:val="Heading2"/>
      </w:pPr>
      <w:r>
        <w:t xml:space="preserve">VII. Strategic Recommendations for Q4</w:t>
      </w:r>
    </w:p>
    <w:p>
      <w:pPr>
        <w:pStyle w:val="FirstParagraph"/>
      </w:pPr>
      <w:r>
        <w:t xml:space="preserve">Building on this success, we recommend:</w:t>
      </w:r>
    </w:p>
    <w:p>
      <w:pPr>
        <w:numPr>
          <w:ilvl w:val="0"/>
          <w:numId w:val="1004"/>
        </w:numPr>
        <w:pStyle w:val="Compact"/>
      </w:pPr>
      <w:r>
        <w:rPr>
          <w:bCs/>
          <w:b/>
        </w:rPr>
        <w:t xml:space="preserve">Launch "Abuja Special Education Ambassador" Program:</w:t>
      </w:r>
      <w:r>
        <w:t xml:space="preserve"> </w:t>
      </w:r>
      <w:r>
        <w:t xml:space="preserve">Recruit and certify 5 teachers as sales representatives to promote opportunities at international conferences (e.g., IATELL Africa), turning our staff into revenue-generating brand champions.</w:t>
      </w:r>
    </w:p>
    <w:p>
      <w:pPr>
        <w:numPr>
          <w:ilvl w:val="0"/>
          <w:numId w:val="1004"/>
        </w:numPr>
        <w:pStyle w:val="Compact"/>
      </w:pPr>
      <w:r>
        <w:rPr>
          <w:bCs/>
          <w:b/>
        </w:rPr>
        <w:t xml:space="preserve">Develop Tiered Salary Packages:</w:t>
      </w:r>
      <w:r>
        <w:t xml:space="preserve"> </w:t>
      </w:r>
      <w:r>
        <w:t xml:space="preserve">Create premium "Innovation Track" roles with additional funding for classroom technology grants, targeting top 15% of candidates to further differentiate Abuja from competitors.</w:t>
      </w:r>
    </w:p>
    <w:p>
      <w:pPr>
        <w:numPr>
          <w:ilvl w:val="0"/>
          <w:numId w:val="1004"/>
        </w:numPr>
        <w:pStyle w:val="Compact"/>
      </w:pPr>
      <w:r>
        <w:rPr>
          <w:bCs/>
          <w:b/>
        </w:rPr>
        <w:t xml:space="preserve">Implement AI-Powered Matching:</w:t>
      </w:r>
      <w:r>
        <w:t xml:space="preserve"> </w:t>
      </w:r>
      <w:r>
        <w:t xml:space="preserve">Integrate our recruitment database with the National Education Information System (NEIS) for real-time vacancy-to-teacher alignment – projecting 20% faster placements in FY2024.</w:t>
      </w:r>
    </w:p>
    <w:bookmarkEnd w:id="26"/>
    <w:bookmarkStart w:id="27" w:name="viii.-conclusion"/>
    <w:p>
      <w:pPr>
        <w:pStyle w:val="Heading2"/>
      </w:pPr>
      <w:r>
        <w:t xml:space="preserve">VIII. Conclusion</w:t>
      </w:r>
    </w:p>
    <w:p>
      <w:pPr>
        <w:pStyle w:val="FirstParagraph"/>
      </w:pPr>
      <w:r>
        <w:t xml:space="preserve">This Sales Report confirms that strategic recruitment is not merely a HR function but a critical growth driver for Nigeria Abuja's educational advancement. By treating Special Education Teacher roles as premium career opportunities and deploying sophisticated sales methodologies, we've transformed vacancy rates into opportunity pipelines. The success of this campaign – delivering 32% above target hires with superior candidate quality – proves that when Abuja positions itself as the destination for purpose-driven educators, it attracts top talent that transforms educational outcomes for children across Nigeria. We recommend institutionalizing these sales-driven recruitment practices as core to Abuja's education strategy, ensuring continuous growth in our Special Education Teacher workforce and measurable impact on Nigeria's most vulnerable learners.</w:t>
      </w:r>
    </w:p>
    <w:p>
      <w:pPr>
        <w:pStyle w:val="BodyText"/>
      </w:pPr>
      <w:r>
        <w:rPr>
          <w:bCs/>
          <w:b/>
        </w:rPr>
        <w:t xml:space="preserve">Next Steps:</w:t>
      </w:r>
      <w:r>
        <w:t xml:space="preserve"> </w:t>
      </w:r>
      <w:r>
        <w:t xml:space="preserve">Finalize Q4 talent acquisition budget with 37% increase allocated to premium candidate attraction initiatives. All Special Education Teacher roles will now be marketed using the "Abuja Impact" sales framework across all recruitment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Nigeria Abuja</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