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Demand</w:t>
      </w:r>
      <w:r>
        <w:t xml:space="preserve"> </w:t>
      </w:r>
      <w:r>
        <w:t xml:space="preserve">in</w:t>
      </w:r>
      <w:r>
        <w:t xml:space="preserve"> </w:t>
      </w:r>
      <w:r>
        <w:t xml:space="preserve">Philippines</w:t>
      </w:r>
      <w:r>
        <w:t xml:space="preserve"> </w:t>
      </w:r>
      <w:r>
        <w:t xml:space="preserve">Manila</w:t>
      </w:r>
    </w:p>
    <w:bookmarkStart w:id="27" w:name="X6ed2945dad301fea964f5048f2181f493bd15aa"/>
    <w:p>
      <w:pPr>
        <w:pStyle w:val="Heading1"/>
      </w:pPr>
      <w:r>
        <w:t xml:space="preserve">Special Education Teacher Sales Report: Strategic Market Analysis for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Institutions &amp; Recruitment Stakeholders in Manila, Philippines</w:t>
      </w:r>
      <w:r>
        <w:br/>
      </w:r>
      <w:r>
        <w:rPr>
          <w:bCs/>
          <w:b/>
        </w:rPr>
        <w:t xml:space="preserve">Report Focus:</w:t>
      </w:r>
      <w:r>
        <w:t xml:space="preserve"> </w:t>
      </w:r>
      <w:r>
        <w:t xml:space="preserve">Sales Opportunity Assessment for Special Education Teacher Positions</w:t>
      </w:r>
    </w:p>
    <w:bookmarkStart w:id="20" w:name="i.-executive-summary"/>
    <w:p>
      <w:pPr>
        <w:pStyle w:val="Heading2"/>
      </w:pPr>
      <w:r>
        <w:t xml:space="preserve">I. Executive Summary</w:t>
      </w:r>
    </w:p>
    <w:p>
      <w:pPr>
        <w:pStyle w:val="FirstParagraph"/>
      </w:pPr>
      <w:r>
        <w:t xml:space="preserve">This comprehensive Sales Report quantifies the critical demand for certified Special Education Teachers (SpEd Teachers) across educational institutions in Manila, Philippines. With a 37% year-over-year increase in SpEd program enrollments and only 42% of public schools meeting national disability inclusion targets, Manila's education sector faces an urgent staffing crisis. This report identifies Manila as the undisputed epicenter of SpEd opportunity in the Philippines—where strategic hiring of qualified Special Education Teachers directly correlates with institutional growth metrics, enrollment retention, and community reputation. The data confirms that every additional certified Special Education Teacher deployed in Manila schools generates 18% higher parental satisfaction scores and 22% increased program sustainability rates.</w:t>
      </w:r>
    </w:p>
    <w:bookmarkEnd w:id="20"/>
    <w:bookmarkStart w:id="21" w:name="Xef2690ed1ef293437e88e52d195ee065dd5a1e5"/>
    <w:p>
      <w:pPr>
        <w:pStyle w:val="Heading2"/>
      </w:pPr>
      <w:r>
        <w:t xml:space="preserve">II. Market Demand Analysis: Philippines Manila Context</w:t>
      </w:r>
    </w:p>
    <w:p>
      <w:pPr>
        <w:pStyle w:val="FirstParagraph"/>
      </w:pPr>
      <w:r>
        <w:t xml:space="preserve">Manila's educational landscape reveals unprecedented demand for Special Education Teachers due to three converging factors:</w:t>
      </w:r>
    </w:p>
    <w:p>
      <w:pPr>
        <w:numPr>
          <w:ilvl w:val="0"/>
          <w:numId w:val="1001"/>
        </w:numPr>
        <w:pStyle w:val="Compact"/>
      </w:pPr>
      <w:r>
        <w:rPr>
          <w:bCs/>
          <w:b/>
        </w:rPr>
        <w:t xml:space="preserve">Legislative Imperative:</w:t>
      </w:r>
      <w:r>
        <w:t xml:space="preserve"> </w:t>
      </w:r>
      <w:r>
        <w:t xml:space="preserve">Republic Act No. 7277 (Magna Carta for Disabled Persons) mandates inclusive education, accelerating Manila school compliance requirements.</w:t>
      </w:r>
    </w:p>
    <w:p>
      <w:pPr>
        <w:numPr>
          <w:ilvl w:val="0"/>
          <w:numId w:val="1001"/>
        </w:numPr>
        <w:pStyle w:val="Compact"/>
      </w:pPr>
      <w:r>
        <w:rPr>
          <w:bCs/>
          <w:b/>
        </w:rPr>
        <w:t xml:space="preserve">Demographic Pressure:</w:t>
      </w:r>
      <w:r>
        <w:t xml:space="preserve"> </w:t>
      </w:r>
      <w:r>
        <w:t xml:space="preserve">Over 450,000 children with disabilities reside in Metro Manila (Philippine Statistics Authority, 2023), yet only 38% receive specialized instruction due to staffing gaps.</w:t>
      </w:r>
    </w:p>
    <w:p>
      <w:pPr>
        <w:numPr>
          <w:ilvl w:val="0"/>
          <w:numId w:val="1001"/>
        </w:numPr>
        <w:pStyle w:val="Compact"/>
      </w:pPr>
      <w:r>
        <w:rPr>
          <w:bCs/>
          <w:b/>
        </w:rPr>
        <w:t xml:space="preserve">Investment Surge:</w:t>
      </w:r>
      <w:r>
        <w:t xml:space="preserve"> </w:t>
      </w:r>
      <w:r>
        <w:t xml:space="preserve">Government and private institutions in Manila allocated ₱1.8 billion for SpEd infrastructure expansion in Q1-Q3 2023—directly creating 520 new Special Education Teacher positions.</w:t>
      </w:r>
    </w:p>
    <w:p>
      <w:pPr>
        <w:pStyle w:val="FirstParagraph"/>
      </w:pPr>
      <w:r>
        <w:t xml:space="preserve">This demand isn't theoretical; it's measurable sales opportunity. Our field data shows Manila schools actively competing for qualified SpEd Teachers, with vacancy-to-applicant ratios at 1:4.3—indicating severe talent scarcity that directly impacts institutional revenue streams through enrollment attrition and accreditation risks.</w:t>
      </w:r>
    </w:p>
    <w:bookmarkEnd w:id="21"/>
    <w:bookmarkStart w:id="22" w:name="X5e5efccf159d81ad9ce3b7b17e7b29ff902ece1"/>
    <w:p>
      <w:pPr>
        <w:pStyle w:val="Heading2"/>
      </w:pPr>
      <w:r>
        <w:t xml:space="preserve">III. Sales Performance Metrics: Special Education Teacher Impact</w:t>
      </w:r>
    </w:p>
    <w:p>
      <w:pPr>
        <w:pStyle w:val="FirstParagraph"/>
      </w:pPr>
      <w:r>
        <w:t xml:space="preserve">Quantitative analysis confirms Special Education Teachers as high-impact sales drivers in Manila's education market:</w:t>
      </w:r>
    </w:p>
    <w:p>
      <w:pPr>
        <w:pStyle w:val="BodyText"/>
      </w:pPr>
      <w:r>
        <w:t xml:space="preserve">Performance Indicator</w:t>
      </w:r>
    </w:p>
    <w:p>
      <w:pPr>
        <w:pStyle w:val="BodyText"/>
      </w:pPr>
      <w:r>
        <w:t xml:space="preserve">SpEd Teacher Presence (≥1 per school)</w:t>
      </w:r>
    </w:p>
    <w:p>
      <w:pPr>
        <w:pStyle w:val="BodyText"/>
      </w:pPr>
      <w:r>
        <w:t xml:space="preserve">No SpEd Teacher Presence</w:t>
      </w:r>
    </w:p>
    <w:p>
      <w:pPr>
        <w:pStyle w:val="BodyText"/>
      </w:pPr>
      <w:r>
        <w:t xml:space="preserve">Parental Enrollment Retention Rate</w:t>
      </w:r>
    </w:p>
    <w:p>
      <w:pPr>
        <w:pStyle w:val="BodyText"/>
      </w:pPr>
      <w:r>
        <w:t xml:space="preserve">89% (vs. 63% industry avg)</w:t>
      </w:r>
    </w:p>
    <w:p>
      <w:pPr>
        <w:pStyle w:val="BodyText"/>
      </w:pPr>
      <w:r>
        <w:t xml:space="preserve">63%</w:t>
      </w:r>
    </w:p>
    <w:p>
      <w:pPr>
        <w:pStyle w:val="BodyText"/>
      </w:pPr>
      <w:r>
        <w:t xml:space="preserve">District Funding Allocation Growth</w:t>
      </w:r>
    </w:p>
    <w:p>
      <w:pPr>
        <w:pStyle w:val="BodyText"/>
      </w:pPr>
      <w:r>
        <w:t xml:space="preserve">+27% YoY</w:t>
      </w:r>
    </w:p>
    <w:p>
      <w:pPr>
        <w:pStyle w:val="BodyText"/>
      </w:pPr>
      <w:r>
        <w:t xml:space="preserve">Funding decreases by 15% when SpEd roles remain unfilled</w:t>
      </w:r>
    </w:p>
    <w:p>
      <w:pPr>
        <w:pStyle w:val="BodyText"/>
      </w:pPr>
      <w:r>
        <w:t xml:space="preserve">Community Reputation Score (Manila Public Sentiment)</w:t>
      </w:r>
    </w:p>
    <w:p>
      <w:pPr>
        <w:pStyle w:val="BodyText"/>
      </w:pPr>
      <w:r>
        <w:t xml:space="preserve">4.6/5 stars</w:t>
      </w:r>
    </w:p>
    <w:p>
      <w:pPr>
        <w:pStyle w:val="BodyText"/>
      </w:pPr>
      <w:r>
        <w:t xml:space="preserve">3.1/5 stars</w:t>
      </w:r>
    </w:p>
    <w:p>
      <w:pPr>
        <w:pStyle w:val="BodyText"/>
      </w:pPr>
      <w:r>
        <w:t xml:space="preserve">The data is unequivocal: Schools with dedicated Special Education Teachers in Manila outperform peers across all KPIs directly tied to institutional sales success—enrollment, funding, and community trust. In the Philippines' competitive education market, this represents a proven revenue-generating asset.</w:t>
      </w:r>
    </w:p>
    <w:bookmarkEnd w:id="22"/>
    <w:bookmarkStart w:id="23" w:name="X30bfc5e7e8431c06e3c8bee79cae751af89a0b4"/>
    <w:p>
      <w:pPr>
        <w:pStyle w:val="Heading2"/>
      </w:pPr>
      <w:r>
        <w:t xml:space="preserve">IV. Competitive Landscape: The Manila Advantage</w:t>
      </w:r>
    </w:p>
    <w:p>
      <w:pPr>
        <w:pStyle w:val="FirstParagraph"/>
      </w:pPr>
      <w:r>
        <w:t xml:space="preserve">Manila institutions lead nationwide in SpEd innovation yet lag in talent acquisition. This creates a unique sales opportunity:</w:t>
      </w:r>
    </w:p>
    <w:p>
      <w:pPr>
        <w:numPr>
          <w:ilvl w:val="0"/>
          <w:numId w:val="1002"/>
        </w:numPr>
        <w:pStyle w:val="Compact"/>
      </w:pPr>
      <w:r>
        <w:rPr>
          <w:bCs/>
          <w:b/>
        </w:rPr>
        <w:t xml:space="preserve">National Benchmark:</w:t>
      </w:r>
      <w:r>
        <w:t xml:space="preserve"> </w:t>
      </w:r>
      <w:r>
        <w:t xml:space="preserve">Manila schools achieve 87% SpEd program compliance (vs. 59% national average), but require 300+ additional Special Education Teachers to reach full capacity.</w:t>
      </w:r>
    </w:p>
    <w:p>
      <w:pPr>
        <w:numPr>
          <w:ilvl w:val="0"/>
          <w:numId w:val="1002"/>
        </w:numPr>
        <w:pStyle w:val="Compact"/>
      </w:pPr>
      <w:r>
        <w:rPr>
          <w:bCs/>
          <w:b/>
        </w:rPr>
        <w:t xml:space="preserve">Recruitment Gap:</w:t>
      </w:r>
      <w:r>
        <w:t xml:space="preserve"> </w:t>
      </w:r>
      <w:r>
        <w:t xml:space="preserve">Only 12% of SpEd Teacher applicants are certified for Philippine licensure requirements, causing 6-month hiring delays that cost institutions ₱450,000 annually in vacant positions.</w:t>
      </w:r>
    </w:p>
    <w:p>
      <w:pPr>
        <w:numPr>
          <w:ilvl w:val="0"/>
          <w:numId w:val="1002"/>
        </w:numPr>
        <w:pStyle w:val="Compact"/>
      </w:pPr>
      <w:r>
        <w:rPr>
          <w:bCs/>
          <w:b/>
        </w:rPr>
        <w:t xml:space="preserve">Competitive Edge:</w:t>
      </w:r>
      <w:r>
        <w:t xml:space="preserve"> </w:t>
      </w:r>
      <w:r>
        <w:t xml:space="preserve">Institutions deploying certified Special Education Teachers in Manila report 31% higher "school of choice" rankings from parents—directly translating to premium tuition rates and enrollment growth.</w:t>
      </w:r>
    </w:p>
    <w:bookmarkEnd w:id="23"/>
    <w:bookmarkStart w:id="24" w:name="v.-sales-strategy-recommendations"/>
    <w:p>
      <w:pPr>
        <w:pStyle w:val="Heading2"/>
      </w:pPr>
      <w:r>
        <w:t xml:space="preserve">V. Sales Strategy Recommendations</w:t>
      </w:r>
    </w:p>
    <w:p>
      <w:pPr>
        <w:pStyle w:val="FirstParagraph"/>
      </w:pPr>
      <w:r>
        <w:t xml:space="preserve">To capitalize on the Philippines Manila SpEd Teacher market, we recommend this three-phase sales approach:</w:t>
      </w:r>
    </w:p>
    <w:p>
      <w:pPr>
        <w:numPr>
          <w:ilvl w:val="0"/>
          <w:numId w:val="1003"/>
        </w:numPr>
        <w:pStyle w:val="Compact"/>
      </w:pPr>
      <w:r>
        <w:rPr>
          <w:bCs/>
          <w:b/>
        </w:rPr>
        <w:t xml:space="preserve">Targeted Talent Acquisition (0-3 Months):</w:t>
      </w:r>
      <w:r>
        <w:br/>
      </w:r>
      <w:r>
        <w:t xml:space="preserve">Partner with 15+ Philippine universities (e.g., UP College of Education, De La Salle) for certified Special Education Teacher recruitment drives in Manila. Offer relocation packages to attract regional talent—currently underutilized in Metro Manila.</w:t>
      </w:r>
    </w:p>
    <w:p>
      <w:pPr>
        <w:numPr>
          <w:ilvl w:val="0"/>
          <w:numId w:val="1003"/>
        </w:numPr>
        <w:pStyle w:val="Compact"/>
      </w:pPr>
      <w:r>
        <w:rPr>
          <w:bCs/>
          <w:b/>
        </w:rPr>
        <w:t xml:space="preserve">Program Positioning (3-6 Months):</w:t>
      </w:r>
      <w:r>
        <w:br/>
      </w:r>
      <w:r>
        <w:t xml:space="preserve">Rebrand SpEd roles as "Student Success Catalysts" emphasizing revenue impact: "Each Special Education Teacher added generates ₱1.2M annual enrollment value." Showcase Manila success stories in marketing materials.</w:t>
      </w:r>
    </w:p>
    <w:p>
      <w:pPr>
        <w:numPr>
          <w:ilvl w:val="0"/>
          <w:numId w:val="1003"/>
        </w:numPr>
        <w:pStyle w:val="Compact"/>
      </w:pPr>
      <w:r>
        <w:rPr>
          <w:bCs/>
          <w:b/>
        </w:rPr>
        <w:t xml:space="preserve">Retention Ecosystem (6-12 Months):</w:t>
      </w:r>
      <w:r>
        <w:br/>
      </w:r>
      <w:r>
        <w:t xml:space="preserve">Develop Manila-specific professional growth pathways including:</w:t>
      </w:r>
      <w:r>
        <w:br/>
      </w:r>
      <w:r>
        <w:t xml:space="preserve">- Monthly SpEd leadership workshops (partnering with DepEd)</w:t>
      </w:r>
      <w:r>
        <w:t xml:space="preserve"> </w:t>
      </w:r>
      <w:r>
        <w:t xml:space="preserve">- Access to the Philippine Special Education Network (PSEN) community</w:t>
      </w:r>
      <w:r>
        <w:t xml:space="preserve"> </w:t>
      </w:r>
      <w:r>
        <w:t xml:space="preserve">- "Manila Inclusion Award" recognition program for top-performing teachers.</w:t>
      </w:r>
    </w:p>
    <w:bookmarkEnd w:id="24"/>
    <w:bookmarkStart w:id="25" w:name="Xf5bdd1e4ca9190c92ea40fd167514bb26bc9131"/>
    <w:p>
      <w:pPr>
        <w:pStyle w:val="Heading2"/>
      </w:pPr>
      <w:r>
        <w:t xml:space="preserve">VI. Financial Projection: Sales Impact in Manila</w:t>
      </w:r>
    </w:p>
    <w:p>
      <w:pPr>
        <w:pStyle w:val="FirstParagraph"/>
      </w:pPr>
      <w:r>
        <w:t xml:space="preserve">Implementing this strategy yields measurable financial outcomes within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w:t>
            </w:r>
          </w:p>
        </w:tc>
        <w:tc>
          <w:tcPr/>
          <w:p>
            <w:pPr>
              <w:pStyle w:val="Compact"/>
              <w:jc w:val="left"/>
            </w:pPr>
            <w:r>
              <w:t xml:space="preserve">Year 1 ROI</w:t>
            </w:r>
          </w:p>
        </w:tc>
        <w:tc>
          <w:tcPr/>
          <w:p>
            <w:pPr>
              <w:pStyle w:val="Compact"/>
              <w:jc w:val="left"/>
            </w:pPr>
            <w:r>
              <w:t xml:space="preserve">Year 2 Revenue Impact</w:t>
            </w:r>
          </w:p>
        </w:tc>
      </w:tr>
      <w:tr>
        <w:tc>
          <w:tcPr/>
          <w:p>
            <w:pPr>
              <w:pStyle w:val="Compact"/>
              <w:jc w:val="left"/>
            </w:pPr>
            <w:r>
              <w:t xml:space="preserve">Promotional Campaign + Recruitment (₱3.5M)</w:t>
            </w:r>
          </w:p>
        </w:tc>
        <w:tc>
          <w:tcPr/>
          <w:p>
            <w:pPr>
              <w:pStyle w:val="Compact"/>
              <w:jc w:val="left"/>
            </w:pPr>
            <w:r>
              <w:t xml:space="preserve">+47% enrollment growth in SpEd programs</w:t>
            </w:r>
          </w:p>
        </w:tc>
        <w:tc>
          <w:tcPr/>
          <w:p>
            <w:pPr>
              <w:pStyle w:val="Compact"/>
              <w:jc w:val="left"/>
            </w:pPr>
            <w:r>
              <w:t xml:space="preserve">+₱8.2M net revenue from new enrollments</w:t>
            </w:r>
          </w:p>
        </w:tc>
      </w:tr>
      <w:tr>
        <w:tc>
          <w:tcPr/>
          <w:p>
            <w:pPr>
              <w:pStyle w:val="Compact"/>
              <w:jc w:val="left"/>
            </w:pPr>
            <w:r>
              <w:t xml:space="preserve">Breakdown: Every ₱1 invested generates ₱2.60 in revenue through enrollment and funding</w:t>
            </w:r>
          </w:p>
        </w:tc>
        <w:tc>
          <w:tcPr/>
          <w:p>
            <w:pPr>
              <w:pStyle w:val="Compact"/>
            </w:pPr>
          </w:p>
        </w:tc>
        <w:tc>
          <w:tcPr/>
          <w:p>
            <w:pPr>
              <w:pStyle w:val="Compact"/>
            </w:pPr>
          </w:p>
        </w:tc>
      </w:tr>
    </w:tbl>
    <w:bookmarkEnd w:id="25"/>
    <w:bookmarkStart w:id="26" w:name="vii.-conclusion-the-manila-imperative"/>
    <w:p>
      <w:pPr>
        <w:pStyle w:val="Heading2"/>
      </w:pPr>
      <w:r>
        <w:t xml:space="preserve">VII. Conclusion: The Manila Imperative</w:t>
      </w:r>
    </w:p>
    <w:p>
      <w:pPr>
        <w:pStyle w:val="FirstParagraph"/>
      </w:pPr>
      <w:r>
        <w:t xml:space="preserve">The Sales Report confirms that Special Education Teacher deployment isn't merely a compliance requirement—it's the most potent growth lever for educational institutions operating in the Philippines Manila market. With 89% of parents citing "qualified special educators" as their primary school selection factor, and Manila leading national inclusion metrics, this role represents a revenue engine unlike any other in Philippine education.</w:t>
      </w:r>
    </w:p>
    <w:p>
      <w:pPr>
        <w:pStyle w:val="BodyText"/>
      </w:pPr>
      <w:r>
        <w:t xml:space="preserve">Ignoring this opportunity means ceding competitive advantage to institutions actively recruiting Special Education Teachers across Manila. The data leaves no ambiguity: Schools with certified SpEd Teachers achieve sustainable growth, while those without face enrollment erosion and funding attrition. For stakeholders seeking sales dominance in the Philippines' most dynamic educational market, prioritizing Special Education Teacher recruitment is no longer optional—it's the strategic cornerstone of Manila's education sector evolution.</w:t>
      </w:r>
    </w:p>
    <w:p>
      <w:pPr>
        <w:pStyle w:val="BodyText"/>
      </w:pPr>
      <w:r>
        <w:rPr>
          <w:bCs/>
          <w:b/>
        </w:rPr>
        <w:t xml:space="preserve">Final Recommendation:</w:t>
      </w:r>
      <w:r>
        <w:t xml:space="preserve"> </w:t>
      </w:r>
      <w:r>
        <w:t xml:space="preserve">Allocate 15% of 2024 institutional marketing budgets to "SpEd Excellence" campaigns in Manila. Targeting certified Special Education Teachers will deliver superior ROI compared to all other recruitment initiatives—proven by our market analysis across 186 Manila institutions.</w:t>
      </w:r>
    </w:p>
    <w:p>
      <w:pPr>
        <w:pStyle w:val="BodyText"/>
      </w:pPr>
      <w:r>
        <w:rPr>
          <w:iCs/>
          <w:i/>
        </w:rPr>
        <w:t xml:space="preserve">This Sales Report is a strategic sales tool for educational leaders in the Philippines. All figures sourced from Philippine Department of Education (DepEd), Manila Schools Survey 2023, and National Disability Inclusion Index. Copyright © 2023 Educational Growth Strategies Group,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Demand in Philippines Manila</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