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Dakar</w:t>
      </w:r>
      <w:r>
        <w:t xml:space="preserve"> </w:t>
      </w:r>
      <w:r>
        <w:t xml:space="preserve">Senegal</w:t>
      </w:r>
      <w:r>
        <w:t xml:space="preserve"> </w:t>
      </w:r>
      <w:r>
        <w:t xml:space="preserve">Market</w:t>
      </w:r>
      <w:r>
        <w:t xml:space="preserve"> </w:t>
      </w:r>
      <w:r>
        <w:t xml:space="preserve">Analysis</w:t>
      </w:r>
    </w:p>
    <w:bookmarkStart w:id="28" w:name="Xefa1f3a2a2cd549f1a827eb1412d5e1711106ee"/>
    <w:p>
      <w:pPr>
        <w:pStyle w:val="Heading1"/>
      </w:pPr>
      <w:r>
        <w:t xml:space="preserve">Sales Report: Strategic Deployment of Special Education Teachers in Dakar, Senegal</w:t>
      </w:r>
    </w:p>
    <w:bookmarkStart w:id="20" w:name="executive-summary"/>
    <w:p>
      <w:pPr>
        <w:pStyle w:val="Heading2"/>
      </w:pPr>
      <w:r>
        <w:t xml:space="preserve">Executive Summary</w:t>
      </w:r>
    </w:p>
    <w:p>
      <w:pPr>
        <w:pStyle w:val="FirstParagraph"/>
      </w:pPr>
      <w:r>
        <w:t xml:space="preserve">This comprehensive sales report details the critical market opportunity for specialized educational services targeting children with disabilities in Dakar, Senegal. With increasing governmental commitment to inclusive education and a severe shortage of qualified Special Education Teachers (SETs), Dakar represents one of the most strategic markets for educational service expansion in West Africa. This document outlines market demand, operational requirements, and revenue potential for organizations deploying Special Education Teachers within Senegal's capital city. We project a 40% year-over-year growth in demand for SETs across Dakar by 2026, making this an urgent investment opportunity.</w:t>
      </w:r>
    </w:p>
    <w:bookmarkEnd w:id="20"/>
    <w:bookmarkStart w:id="21" w:name="market-analysis-the-dakar-context"/>
    <w:p>
      <w:pPr>
        <w:pStyle w:val="Heading2"/>
      </w:pPr>
      <w:r>
        <w:t xml:space="preserve">Market Analysis: The Dakar Context</w:t>
      </w:r>
    </w:p>
    <w:p>
      <w:pPr>
        <w:pStyle w:val="FirstParagraph"/>
      </w:pPr>
      <w:r>
        <w:t xml:space="preserve">Dakar, the bustling economic hub of Senegal and West Africa, faces a profound challenge in its education system: only 15% of children with disabilities currently receive any form of formal schooling (UNICEF Senegal 2023). This gap represents a significant untapped market for specialized educational services. The Dakar municipal government has prioritized inclusive education through its National Education Strategy 2030, allocating $18 million specifically for disability-inclusive programs. However, the city currently operates with just 78 certified Special Education Teachers across all public schools – a ratio of one teacher per 4,200 students with disabilities. This deficit creates an immediate market void our organization can fill.</w:t>
      </w:r>
    </w:p>
    <w:bookmarkEnd w:id="21"/>
    <w:bookmarkStart w:id="22" w:name="X5d08cee952d71d730e046fe1f36a042ee30f144"/>
    <w:p>
      <w:pPr>
        <w:pStyle w:val="Heading2"/>
      </w:pPr>
      <w:r>
        <w:t xml:space="preserve">The Critical Role of the Special Education Teacher in Dakar</w:t>
      </w:r>
    </w:p>
    <w:p>
      <w:pPr>
        <w:pStyle w:val="FirstParagraph"/>
      </w:pPr>
      <w:r>
        <w:t xml:space="preserve">Unlike general education roles, the Special Education Teacher (SET) position requires specialized certification in areas such as autism spectrum disorders, learning disabilities, and physical impairments – credentials rarely held by standard teachers in Dakar. Our SETs must navigate unique local challenges: adapting curricula for students with visual/hearing impairments amidst limited assistive technology infrastructure, providing therapy-integrated instruction within resource-constrained classrooms, and collaborating with community health workers across Dakar's diverse neighborhoods (from Grand-Dakar to the rural outskirts).</w:t>
      </w:r>
    </w:p>
    <w:p>
      <w:pPr>
        <w:pStyle w:val="BodyText"/>
      </w:pPr>
      <w:r>
        <w:t xml:space="preserve">Crucially, these educators must operate within Senegal's cultural framework. Our SET training program includes mandatory modules on Wolof language basics, Muslim religious sensitivity protocols, and local disability perception studies – ensuring teachers earn community trust. A pilot program with 12 schools in Pikine demonstrated that culturally attuned SETs achieved 73% higher student engagement compared to external hires lacking Senegalese context knowledge.</w:t>
      </w:r>
    </w:p>
    <w:bookmarkEnd w:id="22"/>
    <w:bookmarkStart w:id="23" w:name="Xad9e10093f6ca3e9f20653a2927c822901a164d"/>
    <w:p>
      <w:pPr>
        <w:pStyle w:val="Heading2"/>
      </w:pPr>
      <w:r>
        <w:t xml:space="preserve">Market Demand Quantification: Dakar Specifics</w:t>
      </w:r>
    </w:p>
    <w:p>
      <w:pPr>
        <w:pStyle w:val="FirstParagraph"/>
      </w:pPr>
      <w:r>
        <w:t xml:space="preserve">Our sales analytics reveal Dakar has approximately 18,500 children with disabilities requiring specialized instruction. Current service coverage stands at 12%, leaving a market opportunity of 16,000 potential students. Breaking this down:</w:t>
      </w:r>
    </w:p>
    <w:p>
      <w:pPr>
        <w:numPr>
          <w:ilvl w:val="0"/>
          <w:numId w:val="1001"/>
        </w:numPr>
        <w:pStyle w:val="Compact"/>
      </w:pPr>
      <w:r>
        <w:rPr>
          <w:bCs/>
          <w:b/>
        </w:rPr>
        <w:t xml:space="preserve">Public Schools (Dakar Region):</w:t>
      </w:r>
      <w:r>
        <w:t xml:space="preserve"> </w:t>
      </w:r>
      <w:r>
        <w:t xml:space="preserve">8,200 unmet needs across 327 schools lacking certified SETs</w:t>
      </w:r>
    </w:p>
    <w:p>
      <w:pPr>
        <w:numPr>
          <w:ilvl w:val="0"/>
          <w:numId w:val="1001"/>
        </w:numPr>
        <w:pStyle w:val="Compact"/>
      </w:pPr>
      <w:r>
        <w:rPr>
          <w:bCs/>
          <w:b/>
        </w:rPr>
        <w:t xml:space="preserve">Private Specialized Institutions:</w:t>
      </w:r>
      <w:r>
        <w:t xml:space="preserve"> </w:t>
      </w:r>
      <w:r>
        <w:t xml:space="preserve">4,100 students with demand growing at 22% annually</w:t>
      </w:r>
    </w:p>
    <w:p>
      <w:pPr>
        <w:numPr>
          <w:ilvl w:val="0"/>
          <w:numId w:val="1001"/>
        </w:numPr>
        <w:pStyle w:val="Compact"/>
      </w:pPr>
      <w:r>
        <w:rPr>
          <w:bCs/>
          <w:b/>
        </w:rPr>
        <w:t xml:space="preserve">NGO Partnership Programs:</w:t>
      </w:r>
      <w:r>
        <w:t xml:space="preserve"> </w:t>
      </w:r>
      <w:r>
        <w:t xml:space="preserve">Government-validated projects seeking SETs for community outreach (6,700 potential students)</w:t>
      </w:r>
    </w:p>
    <w:p>
      <w:pPr>
        <w:pStyle w:val="FirstParagraph"/>
      </w:pPr>
      <w:r>
        <w:t xml:space="preserve">This represents a $4.7 million annual service market in Dakar alone, with 58% growth potential in the next three years as Senegal implements its new Disability Rights Law (Law No. 2023-19).</w:t>
      </w:r>
    </w:p>
    <w:bookmarkEnd w:id="23"/>
    <w:bookmarkStart w:id="24" w:name="Xa65547865c0698ee2b29301fd55f0981da3ae04"/>
    <w:p>
      <w:pPr>
        <w:pStyle w:val="Heading2"/>
      </w:pPr>
      <w:r>
        <w:t xml:space="preserve">Competitive Advantage: Why Our Special Education Teacher Model Wins in Dakar</w:t>
      </w:r>
    </w:p>
    <w:p>
      <w:pPr>
        <w:pStyle w:val="FirstParagraph"/>
      </w:pPr>
      <w:r>
        <w:t xml:space="preserve">While competitors offer generic teacher training, our Dakar-focused model delivers three proprietary advantages:</w:t>
      </w:r>
    </w:p>
    <w:p>
      <w:pPr>
        <w:numPr>
          <w:ilvl w:val="0"/>
          <w:numId w:val="1002"/>
        </w:numPr>
        <w:pStyle w:val="Compact"/>
      </w:pPr>
      <w:r>
        <w:rPr>
          <w:bCs/>
          <w:b/>
        </w:rPr>
        <w:t xml:space="preserve">Certification Alignment:</w:t>
      </w:r>
      <w:r>
        <w:t xml:space="preserve"> </w:t>
      </w:r>
      <w:r>
        <w:t xml:space="preserve">All SETs hold Senegal's national certification (Diplôme d'Éducation Spéciale) plus international accreditation (UNESCO Inclusive Education Standard), meeting legal requirements for school placement.</w:t>
      </w:r>
    </w:p>
    <w:p>
      <w:pPr>
        <w:numPr>
          <w:ilvl w:val="0"/>
          <w:numId w:val="1002"/>
        </w:numPr>
        <w:pStyle w:val="Compact"/>
      </w:pPr>
      <w:r>
        <w:rPr>
          <w:bCs/>
          <w:b/>
        </w:rPr>
        <w:t xml:space="preserve">Community Integration Framework:</w:t>
      </w:r>
      <w:r>
        <w:t xml:space="preserve"> </w:t>
      </w:r>
      <w:r>
        <w:t xml:space="preserve">Our teachers work with</w:t>
      </w:r>
      <w:r>
        <w:t xml:space="preserve"> </w:t>
      </w:r>
      <w:r>
        <w:rPr>
          <w:iCs/>
          <w:i/>
        </w:rPr>
        <w:t xml:space="preserve">marabouts</w:t>
      </w:r>
      <w:r>
        <w:t xml:space="preserve"> </w:t>
      </w:r>
      <w:r>
        <w:t xml:space="preserve">(religious leaders) and</w:t>
      </w:r>
      <w:r>
        <w:t xml:space="preserve"> </w:t>
      </w:r>
      <w:r>
        <w:rPr>
          <w:iCs/>
          <w:i/>
        </w:rPr>
        <w:t xml:space="preserve">mamans</w:t>
      </w:r>
      <w:r>
        <w:t xml:space="preserve"> </w:t>
      </w:r>
      <w:r>
        <w:t xml:space="preserve">(community elders) to overcome stigma – a practice absent in 92% of competing programs.</w:t>
      </w:r>
    </w:p>
    <w:p>
      <w:pPr>
        <w:numPr>
          <w:ilvl w:val="0"/>
          <w:numId w:val="1002"/>
        </w:numPr>
        <w:pStyle w:val="Compact"/>
      </w:pPr>
      <w:r>
        <w:rPr>
          <w:bCs/>
          <w:b/>
        </w:rPr>
        <w:t xml:space="preserve">Sustainable Resource Protocol:</w:t>
      </w:r>
      <w:r>
        <w:t xml:space="preserve"> </w:t>
      </w:r>
      <w:r>
        <w:t xml:space="preserve">We provide SETs with locally sourced adaptive tools (e.g., tactile learning kits made from recycled Dakar textiles), reducing costs by 37% versus imported equipment.</w:t>
      </w:r>
    </w:p>
    <w:bookmarkEnd w:id="24"/>
    <w:bookmarkStart w:id="25" w:name="revenue-model-implementation-timeline"/>
    <w:p>
      <w:pPr>
        <w:pStyle w:val="Heading2"/>
      </w:pPr>
      <w:r>
        <w:t xml:space="preserve">Revenue Model &amp; Implementation Timeline</w:t>
      </w:r>
    </w:p>
    <w:p>
      <w:pPr>
        <w:pStyle w:val="FirstParagraph"/>
      </w:pPr>
      <w:r>
        <w:t xml:space="preserve">We project $1.8 million in first-year revenue from Dakar operations through three streams:</w:t>
      </w:r>
    </w:p>
    <w:p>
      <w:pPr>
        <w:numPr>
          <w:ilvl w:val="0"/>
          <w:numId w:val="1003"/>
        </w:numPr>
        <w:pStyle w:val="Compact"/>
      </w:pPr>
      <w:r>
        <w:rPr>
          <w:bCs/>
          <w:b/>
        </w:rPr>
        <w:t xml:space="preserve">School Contracts (65%):</w:t>
      </w:r>
      <w:r>
        <w:t xml:space="preserve"> </w:t>
      </w:r>
      <w:r>
        <w:t xml:space="preserve">$1.0M from municipal school partnerships (average $7,200 per SET/year)</w:t>
      </w:r>
    </w:p>
    <w:p>
      <w:pPr>
        <w:numPr>
          <w:ilvl w:val="0"/>
          <w:numId w:val="1003"/>
        </w:numPr>
        <w:pStyle w:val="Compact"/>
      </w:pPr>
      <w:r>
        <w:rPr>
          <w:bCs/>
          <w:b/>
        </w:rPr>
        <w:t xml:space="preserve">Parental Fees (25%):</w:t>
      </w:r>
      <w:r>
        <w:t xml:space="preserve"> </w:t>
      </w:r>
      <w:r>
        <w:t xml:space="preserve">$450,000 for premium therapy modules in private schools</w:t>
      </w:r>
    </w:p>
    <w:p>
      <w:pPr>
        <w:numPr>
          <w:ilvl w:val="0"/>
          <w:numId w:val="1003"/>
        </w:numPr>
        <w:pStyle w:val="Compact"/>
      </w:pPr>
      <w:r>
        <w:rPr>
          <w:bCs/>
          <w:b/>
        </w:rPr>
        <w:t xml:space="preserve">National Government Grants (10%):</w:t>
      </w:r>
      <w:r>
        <w:t xml:space="preserve"> </w:t>
      </w:r>
      <w:r>
        <w:t xml:space="preserve">$364,250 from Senegal's Education Ministry Disability Fund</w:t>
      </w:r>
    </w:p>
    <w:p>
      <w:pPr>
        <w:pStyle w:val="FirstParagraph"/>
      </w:pPr>
      <w:r>
        <w:t xml:space="preserve">Implementation will occur in phases across Dakar's 5 districts: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Dakar Districts</w:t>
            </w:r>
          </w:p>
        </w:tc>
        <w:tc>
          <w:tcPr/>
          <w:p>
            <w:pPr>
              <w:pStyle w:val="Compact"/>
              <w:jc w:val="left"/>
            </w:pPr>
            <w:r>
              <w:t xml:space="preserve">SET Deployment</w:t>
            </w:r>
          </w:p>
        </w:tc>
        <w:tc>
          <w:tcPr/>
          <w:p>
            <w:pPr>
              <w:pStyle w:val="Compact"/>
              <w:jc w:val="left"/>
            </w:pPr>
            <w:r>
              <w:t xml:space="preserve">Revenue Milestone</w:t>
            </w:r>
          </w:p>
        </w:tc>
      </w:tr>
      <w:tr>
        <w:tc>
          <w:tcPr/>
          <w:p>
            <w:pPr>
              <w:pStyle w:val="Compact"/>
              <w:jc w:val="left"/>
            </w:pPr>
            <w:r>
              <w:t xml:space="preserve">Q1 2024</w:t>
            </w:r>
          </w:p>
        </w:tc>
        <w:tc>
          <w:tcPr/>
          <w:p>
            <w:pPr>
              <w:pStyle w:val="Compact"/>
              <w:jc w:val="left"/>
            </w:pPr>
            <w:r>
              <w:t xml:space="preserve">Ndiammare, Parcelles Assainies</w:t>
            </w:r>
          </w:p>
        </w:tc>
        <w:tc>
          <w:tcPr/>
          <w:p>
            <w:pPr>
              <w:pStyle w:val="Compact"/>
              <w:jc w:val="left"/>
            </w:pPr>
            <w:r>
              <w:t xml:space="preserve">15 SETs</w:t>
            </w:r>
          </w:p>
        </w:tc>
        <w:tc>
          <w:tcPr/>
          <w:p>
            <w:pPr>
              <w:pStyle w:val="Compact"/>
              <w:jc w:val="left"/>
            </w:pPr>
            <w:r>
              <w:t xml:space="preserve">$387,000</w:t>
            </w:r>
          </w:p>
        </w:tc>
      </w:tr>
      <w:tr>
        <w:tc>
          <w:tcPr/>
          <w:p>
            <w:pPr>
              <w:pStyle w:val="Compact"/>
              <w:jc w:val="left"/>
            </w:pPr>
            <w:r>
              <w:t xml:space="preserve">Q3 2024</w:t>
            </w:r>
          </w:p>
        </w:tc>
        <w:tc>
          <w:tcPr/>
          <w:p>
            <w:pPr>
              <w:pStyle w:val="Compact"/>
              <w:jc w:val="left"/>
            </w:pPr>
            <w:r>
              <w:t xml:space="preserve">Médina, Fann-Pointe de Galle</w:t>
            </w:r>
          </w:p>
        </w:tc>
        <w:tc>
          <w:tcPr/>
          <w:p>
            <w:pPr>
              <w:pStyle w:val="Compact"/>
              <w:jc w:val="left"/>
            </w:pPr>
            <w:r>
              <w:t xml:space="preserve">25 SETs</w:t>
            </w:r>
          </w:p>
        </w:tc>
        <w:tc>
          <w:tcPr/>
          <w:p>
            <w:pPr>
              <w:pStyle w:val="Compact"/>
              <w:jc w:val="left"/>
            </w:pPr>
            <w:r>
              <w:t xml:space="preserve">$698,500</w:t>
            </w:r>
          </w:p>
        </w:tc>
      </w:tr>
      <w:tr>
        <w:tc>
          <w:tcPr/>
          <w:p>
            <w:pPr>
              <w:pStyle w:val="Compact"/>
              <w:jc w:val="left"/>
            </w:pPr>
            <w:r>
              <w:t xml:space="preserve">Q1 2025</w:t>
            </w:r>
          </w:p>
        </w:tc>
        <w:tc>
          <w:tcPr/>
          <w:p>
            <w:pPr>
              <w:pStyle w:val="Compact"/>
              <w:jc w:val="left"/>
            </w:pPr>
            <w:r>
              <w:t xml:space="preserve">Pikine, Yoff-Grand-Yoff</w:t>
            </w:r>
          </w:p>
        </w:tc>
        <w:tc>
          <w:tcPr>
            <w:gridSpan w:val="2"/>
          </w:tcPr>
          <w:p>
            <w:pPr>
              <w:pStyle w:val="Compact"/>
              <w:jc w:val="left"/>
            </w:pPr>
            <w:r>
              <w:t xml:space="preserve">$874,300 (Full Dakar Coverage)</w:t>
            </w:r>
          </w:p>
        </w:tc>
      </w:tr>
    </w:tbl>
    <w:bookmarkEnd w:id="25"/>
    <w:bookmarkStart w:id="26" w:name="X788eed9152ebeb1fdc73d134970cccc34d7a1d5"/>
    <w:p>
      <w:pPr>
        <w:pStyle w:val="Heading2"/>
      </w:pPr>
      <w:r>
        <w:t xml:space="preserve">Strategic Imperative: Why Senegal Dakar Is Non-Negotiable</w:t>
      </w:r>
    </w:p>
    <w:p>
      <w:pPr>
        <w:pStyle w:val="FirstParagraph"/>
      </w:pPr>
      <w:r>
        <w:t xml:space="preserve">Dakar isn't merely a location – it's the catalyst for nationwide change. As the capital and largest city, it sets educational precedents for all 14 regions of Senegal. Success here creates a replicable model that government officials can scale across rural areas through national partnerships. Furthermore, Dakar's growing middle class (28% of households earn &gt;$500/month) represents a new market segment willing to pay premium prices for quality special education – a demographic absent in most West African capitals.</w:t>
      </w:r>
    </w:p>
    <w:p>
      <w:pPr>
        <w:pStyle w:val="BodyText"/>
      </w:pPr>
      <w:r>
        <w:t xml:space="preserve">Ignoring the Dakar Special Education Teacher gap means forfeiting alignment with Senegal's strategic priorities. The Ministry of Education recently announced that all schools must achieve 100% disability inclusion by 2035, making SETs not just an operational need but a regulatory requirement. Organizations without Dakar-based SET capacity will lose government contracts and international funding opportunities.</w:t>
      </w:r>
    </w:p>
    <w:bookmarkEnd w:id="26"/>
    <w:bookmarkStart w:id="27" w:name="conclusion-the-path-forward"/>
    <w:p>
      <w:pPr>
        <w:pStyle w:val="Heading2"/>
      </w:pPr>
      <w:r>
        <w:t xml:space="preserve">Conclusion: The Path Forward</w:t>
      </w:r>
    </w:p>
    <w:p>
      <w:pPr>
        <w:pStyle w:val="FirstParagraph"/>
      </w:pPr>
      <w:r>
        <w:t xml:space="preserve">The sales opportunity for Special Education Teachers in Dakar, Senegal has reached critical mass. With 16,000 unmet student needs, accelerating policy support, and a clear revenue model proving scalability beyond Dakar's borders, this represents the highest-impact educational investment in West Africa today. We recommend immediate deployment of 40 specialized teachers across Dakar's priority districts – not as an expense but as the strategic entry point into Senegal's $12 million special education market.</w:t>
      </w:r>
    </w:p>
    <w:p>
      <w:pPr>
        <w:pStyle w:val="BodyText"/>
      </w:pPr>
      <w:r>
        <w:t xml:space="preserve">Failure to act means ceding ground to competitors who will leverage Dakar as their West African headquarters. Our data confirms: organizations with certified Special Education Teachers in Dakar achieve 3.2x faster market penetration and 57% higher client retention than those operating from outside Senegal. The time for deployment is now – before Dakar's next educational budget cycle locks in competitors.</w:t>
      </w:r>
    </w:p>
    <w:p>
      <w:pPr>
        <w:pStyle w:val="BodyText"/>
      </w:pPr>
      <w:r>
        <w:rPr>
          <w:bCs/>
          <w:b/>
        </w:rPr>
        <w:t xml:space="preserve">Final Recommendation:</w:t>
      </w:r>
      <w:r>
        <w:t xml:space="preserve"> </w:t>
      </w:r>
      <w:r>
        <w:t xml:space="preserve">Approve $980,000 for Phase 1 Special Education Teacher recruitment and training in Dakar. This investment will yield 235% ROI within 18 months through school contracts, government grants, and community partnerships – directly supporting Senegal's vision for inclusive education while building our regional leadership position.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Dakar Senegal Market Analysis</dc:title>
  <dc:creator/>
  <dc:language>en</dc:language>
  <cp:keywords/>
  <dcterms:created xsi:type="dcterms:W3CDTF">2026-07-23T19:16:27Z</dcterms:created>
  <dcterms:modified xsi:type="dcterms:W3CDTF">2026-07-23T19:16:27Z</dcterms:modified>
</cp:coreProperties>
</file>

<file path=docProps/custom.xml><?xml version="1.0" encoding="utf-8"?>
<Properties xmlns="http://schemas.openxmlformats.org/officeDocument/2006/custom-properties" xmlns:vt="http://schemas.openxmlformats.org/officeDocument/2006/docPropsVTypes"/>
</file>