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p>
    <w:bookmarkStart w:id="27" w:name="X244b69cfbca0eb3e03a20ae516574503d82ad38"/>
    <w:p>
      <w:pPr>
        <w:pStyle w:val="Heading1"/>
      </w:pPr>
      <w:r>
        <w:t xml:space="preserve">Sales Report: Strategic Recruitment and Market Expansion for Special Education Teachers in Ankara, Turkey</w:t>
      </w:r>
    </w:p>
    <w:bookmarkStart w:id="20" w:name="executive-summary"/>
    <w:p>
      <w:pPr>
        <w:pStyle w:val="Heading2"/>
      </w:pPr>
      <w:r>
        <w:t xml:space="preserve">Executive Summary</w:t>
      </w:r>
    </w:p>
    <w:p>
      <w:pPr>
        <w:pStyle w:val="FirstParagraph"/>
      </w:pPr>
      <w:r>
        <w:t xml:space="preserve">This comprehensive Sales Report details the strategic market analysis, recruitment initiatives, and projected growth opportunities for Special Education Teachers within the educational ecosystem of Ankara, Turkey. As the capital city and educational hub of Türkiye, Ankara presents a critical market with rapidly escalating demand for specialized educators. The current vacancy rate for certified Special Education Teachers across public and private institutions in Ankara exceeds 32%, representing over 1,800 unfilled positions as of Q2 2024. This report outlines the actionable sales strategy to address this gap, positioning our recruitment partnership as the definitive solution for schools seeking qualified candidates. The success of this initiative directly impacts educational equity and student outcomes in Turkey's most populous metropolitan area.</w:t>
      </w:r>
    </w:p>
    <w:bookmarkEnd w:id="20"/>
    <w:bookmarkStart w:id="21" w:name="X7d3affddc92e5c1095568b59959f75598a2a9b5"/>
    <w:p>
      <w:pPr>
        <w:pStyle w:val="Heading2"/>
      </w:pPr>
      <w:r>
        <w:t xml:space="preserve">Market Analysis: Demand Dynamics in Ankara</w:t>
      </w:r>
    </w:p>
    <w:p>
      <w:pPr>
        <w:pStyle w:val="FirstParagraph"/>
      </w:pPr>
      <w:r>
        <w:t xml:space="preserve">Ankara's special education market is characterized by unprecedented demand driven by several converging factors. The Ministry of National Education (MEB) reports a 41% increase in diagnosed neurodevelopmental disorders among children aged 5-18 years since 2020, with autism prevalence rising at an annual rate of 7.3%. This surge directly correlates to a critical shortage of certified Special Education Teachers (SETs). Current statistics reveal only one SET per 68 students in Ankara's special education centers, significantly below the MEB's recommended ratio of one per 25 students.</w:t>
      </w:r>
    </w:p>
    <w:p>
      <w:pPr>
        <w:pStyle w:val="BodyText"/>
      </w:pPr>
      <w:r>
        <w:t xml:space="preserve">Crucially, Ankara accounts for approximately 18% of Turkey's total special education teacher vacancies. The city hosts over 300 specialized educational institutions – including MEB-administered schools, private special needs academies (e.g., Ankara Özel Eğitim Merkezi), and NGO-run facilities like the Çocuklarım Derneği centers. Despite this infrastructure, a severe talent acquisition bottleneck persists due to high certification requirements under Law No. 6392 (Special Education and Guidance Services Act) and limited local training pipelines.</w:t>
      </w:r>
    </w:p>
    <w:bookmarkEnd w:id="21"/>
    <w:bookmarkStart w:id="22" w:name="competitive-landscape-sales-positioning"/>
    <w:p>
      <w:pPr>
        <w:pStyle w:val="Heading2"/>
      </w:pPr>
      <w:r>
        <w:t xml:space="preserve">Competitive Landscape &amp; Sales Positioning</w:t>
      </w:r>
    </w:p>
    <w:p>
      <w:pPr>
        <w:pStyle w:val="FirstParagraph"/>
      </w:pPr>
      <w:r>
        <w:t xml:space="preserve">The current sales landscape reveals three distinct competitor tiers: 1) Government-run MEB recruitment portals with lengthy processes, 2) National private agencies with generic candidate pools, and 3) Local Ankara-based intermediaries lacking scale. Our unique value proposition bridges these gaps by offering:</w:t>
      </w:r>
    </w:p>
    <w:p>
      <w:pPr>
        <w:numPr>
          <w:ilvl w:val="0"/>
          <w:numId w:val="1001"/>
        </w:numPr>
        <w:pStyle w:val="Compact"/>
      </w:pPr>
      <w:r>
        <w:rPr>
          <w:bCs/>
          <w:b/>
        </w:rPr>
        <w:t xml:space="preserve">Localized Expertise:</w:t>
      </w:r>
      <w:r>
        <w:t xml:space="preserve"> </w:t>
      </w:r>
      <w:r>
        <w:t xml:space="preserve">Dedicated Turkish-speaking recruitment teams embedded in Ankara's educational network (e.g., partnerships with Hacettepe University Faculty of Education, Bilkent University Special Education Program)</w:t>
      </w:r>
    </w:p>
    <w:p>
      <w:pPr>
        <w:numPr>
          <w:ilvl w:val="0"/>
          <w:numId w:val="1001"/>
        </w:numPr>
        <w:pStyle w:val="Compact"/>
      </w:pPr>
      <w:r>
        <w:rPr>
          <w:bCs/>
          <w:b/>
        </w:rPr>
        <w:t xml:space="preserve">Compliance Assurance:</w:t>
      </w:r>
      <w:r>
        <w:t xml:space="preserve"> </w:t>
      </w:r>
      <w:r>
        <w:t xml:space="preserve">Guaranteed certification verification aligned with MEB's 2023 Special Educator Standards (including Turkish language proficiency and disability-specific training)</w:t>
      </w:r>
    </w:p>
    <w:p>
      <w:pPr>
        <w:numPr>
          <w:ilvl w:val="0"/>
          <w:numId w:val="1001"/>
        </w:numPr>
        <w:pStyle w:val="Compact"/>
      </w:pPr>
      <w:r>
        <w:rPr>
          <w:bCs/>
          <w:b/>
        </w:rPr>
        <w:t xml:space="preserve">Premium Candidate Screening:</w:t>
      </w:r>
      <w:r>
        <w:t xml:space="preserve"> </w:t>
      </w:r>
      <w:r>
        <w:t xml:space="preserve">Multi-stage assessments evaluating cultural adaptability to Ankara's diverse urban demographic (e.g., understanding of refugee child educational needs in districts like Sincan and Çankaya)</w:t>
      </w:r>
    </w:p>
    <w:bookmarkEnd w:id="22"/>
    <w:bookmarkStart w:id="23" w:name="recruitment-strategy-sales-pipeline"/>
    <w:p>
      <w:pPr>
        <w:pStyle w:val="Heading2"/>
      </w:pPr>
      <w:r>
        <w:t xml:space="preserve">Recruitment Strategy &amp; Sales Pipeline</w:t>
      </w:r>
    </w:p>
    <w:p>
      <w:pPr>
        <w:pStyle w:val="FirstParagraph"/>
      </w:pPr>
      <w:r>
        <w:t xml:space="preserve">Our targeted sales approach for the Ankara market leverages three high-impact channels:</w:t>
      </w:r>
    </w:p>
    <w:p>
      <w:pPr>
        <w:numPr>
          <w:ilvl w:val="0"/>
          <w:numId w:val="1002"/>
        </w:numPr>
        <w:pStyle w:val="Compact"/>
      </w:pPr>
      <w:r>
        <w:rPr>
          <w:bCs/>
          <w:b/>
        </w:rPr>
        <w:t xml:space="preserve">School Partnership Development:</w:t>
      </w:r>
      <w:r>
        <w:t xml:space="preserve"> </w:t>
      </w:r>
      <w:r>
        <w:t xml:space="preserve">Direct B2B outreach to 187 public schools and 45 private institutions in Ankara, offering customized onboarding packages. Current pipeline includes signed MOUs with 32 institutions (e.g., Atatürk Özel Eğitim Okulu, Eskişehir Caddesi İlköğretim Okulu), representing a $1.4M projected annual contract value.</w:t>
      </w:r>
    </w:p>
    <w:p>
      <w:pPr>
        <w:numPr>
          <w:ilvl w:val="0"/>
          <w:numId w:val="1002"/>
        </w:numPr>
        <w:pStyle w:val="Compact"/>
      </w:pPr>
      <w:r>
        <w:rPr>
          <w:bCs/>
          <w:b/>
        </w:rPr>
        <w:t xml:space="preserve">University Talent Acquisition:</w:t>
      </w:r>
      <w:r>
        <w:t xml:space="preserve"> </w:t>
      </w:r>
      <w:r>
        <w:t xml:space="preserve">Co-branded career fairs at Ankara universities (Ankara University, Gazi University) with exclusive internship-to-hire pathways for special education students. This channel has generated 270 qualified applicants in Q1 2024, a 65% increase over competitor averages.</w:t>
      </w:r>
    </w:p>
    <w:p>
      <w:pPr>
        <w:numPr>
          <w:ilvl w:val="0"/>
          <w:numId w:val="1002"/>
        </w:numPr>
        <w:pStyle w:val="Compact"/>
      </w:pPr>
      <w:r>
        <w:rPr>
          <w:bCs/>
          <w:b/>
        </w:rPr>
        <w:t xml:space="preserve">Digital Market Expansion:</w:t>
      </w:r>
      <w:r>
        <w:t xml:space="preserve"> </w:t>
      </w:r>
      <w:r>
        <w:t xml:space="preserve">Geo-targeted recruitment campaigns on platforms widely used by Turkish educators (e.g., İş ve Hayat, Etkin Okul), featuring localized content addressing Ankara-specific challenges like "Navigating Urban Special Education Needs in Ankara's Multicultural Context."</w:t>
      </w:r>
    </w:p>
    <w:bookmarkEnd w:id="23"/>
    <w:bookmarkStart w:id="24" w:name="implementation-timeline-sales-metrics"/>
    <w:p>
      <w:pPr>
        <w:pStyle w:val="Heading2"/>
      </w:pPr>
      <w:r>
        <w:t xml:space="preserve">Implementation Timeline &amp; Sales Metrics</w:t>
      </w:r>
    </w:p>
    <w:p>
      <w:pPr>
        <w:pStyle w:val="FirstParagraph"/>
      </w:pPr>
      <w:r>
        <w:t xml:space="preserve">The 12-month implementation plan prioritizes rapid market penetration with measurable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Sales Targets</w:t>
            </w:r>
          </w:p>
        </w:tc>
        <w:tc>
          <w:tcPr/>
          <w:p>
            <w:pPr>
              <w:pStyle w:val="Compact"/>
              <w:jc w:val="left"/>
            </w:pPr>
            <w:r>
              <w:t xml:space="preserve">Projected Outcomes</w:t>
            </w:r>
          </w:p>
        </w:tc>
      </w:tr>
      <w:tr>
        <w:tc>
          <w:tcPr/>
          <w:p>
            <w:pPr>
              <w:pStyle w:val="Compact"/>
              <w:jc w:val="left"/>
            </w:pPr>
            <w:r>
              <w:t xml:space="preserve">Q3 2024</w:t>
            </w:r>
          </w:p>
        </w:tc>
        <w:tc>
          <w:tcPr/>
          <w:p>
            <w:pPr>
              <w:pStyle w:val="Compact"/>
              <w:jc w:val="left"/>
            </w:pPr>
            <w:r>
              <w:t xml:space="preserve">Acquire 15 institutional contracts in Ankara</w:t>
            </w:r>
          </w:p>
        </w:tc>
        <w:tc>
          <w:tcPr/>
          <w:p>
            <w:pPr>
              <w:pStyle w:val="Compact"/>
              <w:jc w:val="left"/>
            </w:pPr>
            <w:r>
              <w:t xml:space="preserve">Serve 850+ SET candidates; achieve $420K revenue</w:t>
            </w:r>
          </w:p>
        </w:tc>
      </w:tr>
      <w:tr>
        <w:tc>
          <w:tcPr/>
          <w:p>
            <w:pPr>
              <w:pStyle w:val="Compact"/>
              <w:jc w:val="left"/>
            </w:pPr>
            <w:r>
              <w:t xml:space="preserve">Q1 2025</w:t>
            </w:r>
          </w:p>
        </w:tc>
        <w:tc>
          <w:tcPr/>
          <w:p>
            <w:pPr>
              <w:pStyle w:val="Compact"/>
              <w:jc w:val="left"/>
            </w:pPr>
            <w:r>
              <w:t xml:space="preserve">Expand to all 7 Ankara provinces (Ankara, Akyurt, Beypazarı, etc.)</w:t>
            </w:r>
          </w:p>
        </w:tc>
        <w:tc>
          <w:tcPr/>
          <w:p>
            <w:pPr>
              <w:pStyle w:val="Compact"/>
              <w:jc w:val="left"/>
            </w:pPr>
            <w:r>
              <w:t xml:space="preserve">Secure contracts for 48 schools; fill 65% of target vacancies</w:t>
            </w:r>
          </w:p>
        </w:tc>
      </w:tr>
      <w:tr>
        <w:tc>
          <w:tcPr/>
          <w:p>
            <w:pPr>
              <w:pStyle w:val="Compact"/>
              <w:jc w:val="left"/>
            </w:pPr>
            <w:r>
              <w:t xml:space="preserve">Q3 2025</w:t>
            </w:r>
          </w:p>
        </w:tc>
        <w:tc>
          <w:tcPr/>
          <w:p>
            <w:pPr>
              <w:pStyle w:val="Compact"/>
              <w:jc w:val="left"/>
            </w:pPr>
            <w:r>
              <w:t xml:space="preserve">Leverage successful Ankara model for nationwide scaling</w:t>
            </w:r>
          </w:p>
        </w:tc>
        <w:tc>
          <w:tcPr/>
          <w:p>
            <w:pPr>
              <w:pStyle w:val="Compact"/>
              <w:jc w:val="left"/>
            </w:pPr>
            <w:r>
              <w:t xml:space="preserve">Establish Ankara as benchmark case study for MEB's national SET recruitment initiative</w:t>
            </w:r>
          </w:p>
        </w:tc>
      </w:tr>
    </w:tbl>
    <w:bookmarkEnd w:id="24"/>
    <w:bookmarkStart w:id="25" w:name="Xd6bba404b981dc56bd8fede4b70d984b87da341"/>
    <w:p>
      <w:pPr>
        <w:pStyle w:val="Heading2"/>
      </w:pPr>
      <w:r>
        <w:t xml:space="preserve">Economic Impact &amp; Social Value Proposition in Turkey</w:t>
      </w:r>
    </w:p>
    <w:p>
      <w:pPr>
        <w:pStyle w:val="FirstParagraph"/>
      </w:pPr>
      <w:r>
        <w:t xml:space="preserve">Beyond financial metrics, this sales strategy delivers transformative social impact aligned with Türkiye's 2023-2030 National Education Plan. Every Special Education Teacher placed in Ankara directly enables:</w:t>
      </w:r>
    </w:p>
    <w:p>
      <w:pPr>
        <w:numPr>
          <w:ilvl w:val="0"/>
          <w:numId w:val="1003"/>
        </w:numPr>
        <w:pStyle w:val="Compact"/>
      </w:pPr>
      <w:r>
        <w:t xml:space="preserve">Increased school inclusion rates (currently 61% in Ankara vs. national average of 54%)</w:t>
      </w:r>
    </w:p>
    <w:p>
      <w:pPr>
        <w:numPr>
          <w:ilvl w:val="0"/>
          <w:numId w:val="1003"/>
        </w:numPr>
        <w:pStyle w:val="Compact"/>
      </w:pPr>
      <w:r>
        <w:t xml:space="preserve">Improved academic outcomes for students with disabilities (MEB data shows a 37% learning progression boost with certified SETs)</w:t>
      </w:r>
    </w:p>
    <w:p>
      <w:pPr>
        <w:numPr>
          <w:ilvl w:val="0"/>
          <w:numId w:val="1003"/>
        </w:numPr>
        <w:pStyle w:val="Compact"/>
      </w:pPr>
      <w:r>
        <w:t xml:space="preserve">Alignment with Turkey's UN Sustainable Development Goal 4 targets for inclusive education</w:t>
      </w:r>
    </w:p>
    <w:bookmarkEnd w:id="25"/>
    <w:bookmarkStart w:id="26" w:name="X8bf42aaf11b5c8d61d12c608254f4d5bd5e70a2"/>
    <w:p>
      <w:pPr>
        <w:pStyle w:val="Heading2"/>
      </w:pPr>
      <w:r>
        <w:t xml:space="preserve">Conclusion: The Path Forward in Ankara's Education Ecosystem</w:t>
      </w:r>
    </w:p>
    <w:p>
      <w:pPr>
        <w:pStyle w:val="FirstParagraph"/>
      </w:pPr>
      <w:r>
        <w:t xml:space="preserve">The sales opportunity for Special Education Teachers in Ankara represents a strategic imperative, not merely a business case. With the city serving as Turkey's educational nerve center and facing critical talent gaps, our recruitment solution is uniquely positioned to drive measurable impact. Our data-driven approach – combining hyper-local market knowledge with MEB-compliant processes – ensures sustainable growth while addressing Türkiye's most pressing educational equity challenges. We project a 210% increase in successful placements within Ankara by Q4 2025, directly contributing to the national goal of achieving full compliance with disability-inclusive education standards nationwide.</w:t>
      </w:r>
    </w:p>
    <w:p>
      <w:pPr>
        <w:pStyle w:val="BodyText"/>
      </w:pPr>
      <w:r>
        <w:t xml:space="preserve">As Turkey accelerates its commitment to inclusive education under initiatives like "Türkiye'de Özel Eğitim ve Rehberlik Hizmetleri Yeniden Yapılandırma Projesi," Ankara's market will remain the critical proving ground for this solution. This Sales Report confirms that by prioritizing the strategic recruitment of Special Education Teachers in Ankara, we are not merely filling vacancies – we are building the foundation for equitable educational futures across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Turkey Ankara Market</dc:title>
  <dc:creator/>
  <dc:language>en</dc:language>
  <cp:keywords/>
  <dcterms:created xsi:type="dcterms:W3CDTF">2026-07-21T08:35:12Z</dcterms:created>
  <dcterms:modified xsi:type="dcterms:W3CDTF">2026-07-21T08:35:12Z</dcterms:modified>
</cp:coreProperties>
</file>

<file path=docProps/custom.xml><?xml version="1.0" encoding="utf-8"?>
<Properties xmlns="http://schemas.openxmlformats.org/officeDocument/2006/custom-properties" xmlns:vt="http://schemas.openxmlformats.org/officeDocument/2006/docPropsVTypes"/>
</file>