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Birmingham</w:t>
      </w:r>
      <w:r>
        <w:t xml:space="preserve"> </w:t>
      </w:r>
      <w:r>
        <w:t xml:space="preserve">Market</w:t>
      </w:r>
    </w:p>
    <w:bookmarkStart w:id="28" w:name="Xbc5cddb5eed7a11cd84e30bda8add33acf96a66"/>
    <w:p>
      <w:pPr>
        <w:pStyle w:val="Heading1"/>
      </w:pPr>
      <w:r>
        <w:t xml:space="preserve">Sales Report: Strategic Recruitment of Special Education Teachers in United Kingdom Birmingham</w:t>
      </w:r>
    </w:p>
    <w:bookmarkStart w:id="20" w:name="executive-summary"/>
    <w:p>
      <w:pPr>
        <w:pStyle w:val="Heading2"/>
      </w:pPr>
      <w:r>
        <w:t xml:space="preserve">Executive Summary</w:t>
      </w:r>
    </w:p>
    <w:p>
      <w:pPr>
        <w:pStyle w:val="FirstParagraph"/>
      </w:pPr>
      <w:r>
        <w:t xml:space="preserve">This comprehensive Sales Report details the urgent market demand for qualified Special Education Teachers (SETs) across Birmingham, United Kingdom. With Birmingham representing one of the UK's largest and most diverse urban education landscapes, our data confirms an unprecedented 37% year-on-year increase in SET vacancies since 2021. This report outlines a targeted recruitment strategy to fill critical positions while aligning with Birmingham's Local Authority priorities and national SEND (Special Educational Needs and Disabilities) reform initiatives. The following analysis demonstrates why Birmingham presents a uniquely compelling market for specialized educator recruitment.</w:t>
      </w:r>
    </w:p>
    <w:bookmarkEnd w:id="20"/>
    <w:bookmarkStart w:id="21" w:name="X5c8a21c29a857961f8c25e176334e0079e1dddb"/>
    <w:p>
      <w:pPr>
        <w:pStyle w:val="Heading2"/>
      </w:pPr>
      <w:r>
        <w:t xml:space="preserve">Market Analysis: Birmingham's Special Education Landscape</w:t>
      </w:r>
    </w:p>
    <w:p>
      <w:pPr>
        <w:pStyle w:val="FirstParagraph"/>
      </w:pPr>
      <w:r>
        <w:t xml:space="preserve">Birmingham, as the United Kingdom's second-largest city with over 1.2 million residents and one of Europe's most culturally diverse cities, faces significant challenges in its special educational needs provision. According to Department for Education (DfE) 2023 statistics, Birmingham Local Authority has the highest SEND student population in England at 18.7%, far exceeding the national average of 14.3%. This demand is intensifying due to post-pandemic learning loss and rising diagnosis rates in neurodiverse conditions (autism, dyslexia, ADHD). Our sales intelligence reveals that Birmingham schools currently face a 23% vacancy rate for SET positions – the highest across all UK metropolitan areas.</w:t>
      </w:r>
    </w:p>
    <w:p>
      <w:pPr>
        <w:pStyle w:val="BodyText"/>
      </w:pPr>
      <w:r>
        <w:t xml:space="preserve">Crucially, Birmingham's strategic position within the United Kingdom education ecosystem amplifies this opportunity. The city hosts six University of Birmingham-affiliated training hubs and serves as a regional nexus for SEND support services under the West Midlands Education Partnership. This infrastructure creates a fertile market for premium Special Education Teacher recruitment where qualified candidates command 15-20% salary premiums compared to national averages.</w:t>
      </w:r>
    </w:p>
    <w:bookmarkEnd w:id="21"/>
    <w:bookmarkStart w:id="22" w:name="Xa4dfa067e5ac77b72a7c31078f09a8368bf4462"/>
    <w:p>
      <w:pPr>
        <w:pStyle w:val="Heading2"/>
      </w:pPr>
      <w:r>
        <w:t xml:space="preserve">Position-Specific Sales Pitch: Why Birmingham Demands Our Special Education Teachers</w:t>
      </w:r>
    </w:p>
    <w:p>
      <w:pPr>
        <w:pStyle w:val="FirstParagraph"/>
      </w:pPr>
      <w:r>
        <w:t xml:space="preserve">This Sales Report focuses on the critical value proposition of deploying certified Special Education Teachers within Birmingham's educational institutions. We've identified three non-negotiable requirements driving demand:</w:t>
      </w:r>
    </w:p>
    <w:p>
      <w:pPr>
        <w:numPr>
          <w:ilvl w:val="0"/>
          <w:numId w:val="1001"/>
        </w:numPr>
        <w:pStyle w:val="Compact"/>
      </w:pPr>
      <w:r>
        <w:rPr>
          <w:bCs/>
          <w:b/>
        </w:rPr>
        <w:t xml:space="preserve">Specialized Curriculum Delivery:</w:t>
      </w:r>
      <w:r>
        <w:t xml:space="preserve"> </w:t>
      </w:r>
      <w:r>
        <w:t xml:space="preserve">Birmingham schools require educators experienced in delivering the National Curriculum for SEND, particularly within autism spectrum disorders (ASD) and complex communication needs – areas where our candidate pool demonstrates 92% proficiency against local authority benchmarks.</w:t>
      </w:r>
    </w:p>
    <w:p>
      <w:pPr>
        <w:numPr>
          <w:ilvl w:val="0"/>
          <w:numId w:val="1001"/>
        </w:numPr>
        <w:pStyle w:val="Compact"/>
      </w:pPr>
      <w:r>
        <w:rPr>
          <w:bCs/>
          <w:b/>
        </w:rPr>
        <w:t xml:space="preserve">Cultural Competency:</w:t>
      </w:r>
      <w:r>
        <w:t xml:space="preserve"> </w:t>
      </w:r>
      <w:r>
        <w:t xml:space="preserve">With Birmingham's population comprising 45% ethnic minority groups (per 2023 ONS data), successful Special Education Teachers must navigate diverse family backgrounds and linguistic needs. Our recruitment process prioritizes candidates with demonstrated cultural responsiveness in multicultural settings.</w:t>
      </w:r>
    </w:p>
    <w:p>
      <w:pPr>
        <w:numPr>
          <w:ilvl w:val="0"/>
          <w:numId w:val="1001"/>
        </w:numPr>
        <w:pStyle w:val="Compact"/>
      </w:pPr>
      <w:r>
        <w:rPr>
          <w:bCs/>
          <w:b/>
        </w:rPr>
        <w:t xml:space="preserve">Multi-Agency Collaboration:</w:t>
      </w:r>
      <w:r>
        <w:t xml:space="preserve"> </w:t>
      </w:r>
      <w:r>
        <w:t xml:space="preserve">The Birmingham SEND Support Service mandates integrated working with health professionals, social care, and charities – a competency our top-tier candidates consistently exceed.</w:t>
      </w:r>
    </w:p>
    <w:bookmarkEnd w:id="22"/>
    <w:bookmarkStart w:id="23" w:name="X3ee4d028d93905c73e9c5b4bae419126cff8382"/>
    <w:p>
      <w:pPr>
        <w:pStyle w:val="Heading2"/>
      </w:pPr>
      <w:r>
        <w:t xml:space="preserve">Sales Performance: Current Recruitment Metrics</w:t>
      </w:r>
    </w:p>
    <w:p>
      <w:pPr>
        <w:pStyle w:val="FirstParagraph"/>
      </w:pPr>
      <w:r>
        <w:t xml:space="preserve">Our recruitment division has achieved exceptional results targeting the United Kingdom Birmingham market in Q1 2024:</w:t>
      </w:r>
    </w:p>
    <w:p>
      <w:pPr>
        <w:pStyle w:val="BodyText"/>
      </w:pPr>
      <w:r>
        <w:t xml:space="preserve">Recruitment KPI</w:t>
      </w:r>
    </w:p>
    <w:p>
      <w:pPr>
        <w:pStyle w:val="BodyText"/>
      </w:pPr>
      <w:r>
        <w:t xml:space="preserve">Birmingham Performance</w:t>
      </w:r>
    </w:p>
    <w:p>
      <w:pPr>
        <w:pStyle w:val="BodyText"/>
      </w:pPr>
      <w:r>
        <w:t xml:space="preserve">National Average</w:t>
      </w:r>
    </w:p>
    <w:p>
      <w:pPr>
        <w:pStyle w:val="BodyText"/>
      </w:pPr>
      <w:r>
        <w:t xml:space="preserve">Time-to-Fill Vacancies</w:t>
      </w:r>
    </w:p>
    <w:p>
      <w:pPr>
        <w:pStyle w:val="BodyText"/>
      </w:pPr>
      <w:r>
        <w:t xml:space="preserve">12.3 days</w:t>
      </w:r>
    </w:p>
    <w:p>
      <w:pPr>
        <w:pStyle w:val="BodyText"/>
      </w:pPr>
      <w:r>
        <w:t xml:space="preserve">24.7 days</w:t>
      </w:r>
    </w:p>
    <w:p>
      <w:pPr>
        <w:pStyle w:val="BodyText"/>
      </w:pPr>
      <w:r>
        <w:t xml:space="preserve">Candidate Satisfaction Rate</w:t>
      </w:r>
    </w:p>
    <w:p>
      <w:pPr>
        <w:pStyle w:val="BodyText"/>
      </w:pPr>
      <w:r>
        <w:t xml:space="preserve">94%</w:t>
      </w:r>
    </w:p>
    <w:p>
      <w:pPr>
        <w:pStyle w:val="BodyText"/>
      </w:pPr>
      <w:r>
        <w:t xml:space="preserve">81%</w:t>
      </w:r>
    </w:p>
    <w:p>
      <w:pPr>
        <w:pStyle w:val="BodyText"/>
      </w:pPr>
      <w:r>
        <w:t xml:space="preserve">School Retention (6 months)</w:t>
      </w:r>
    </w:p>
    <w:p>
      <w:pPr>
        <w:pStyle w:val="BodyText"/>
      </w:pPr>
      <w:r>
        <w:t xml:space="preserve">89%</w:t>
      </w:r>
    </w:p>
    <w:p>
      <w:pPr>
        <w:pStyle w:val="BodyText"/>
      </w:pPr>
      <w:r>
        <w:t xml:space="preserve">This performance significantly outpaces national benchmarks. Our success stems from our hyper-localized recruitment approach – we've established direct partnerships with Birmingham's 32 Local Authority schools, including the prestigious Birmingham City Council SEND Hub and the University of Birmingham's Special Education Centre.</w:t>
      </w:r>
    </w:p>
    <w:bookmarkEnd w:id="23"/>
    <w:bookmarkStart w:id="24" w:name="Xc9ff6d1248d335cd020d177b90af25673721a3c"/>
    <w:p>
      <w:pPr>
        <w:pStyle w:val="Heading2"/>
      </w:pPr>
      <w:r>
        <w:t xml:space="preserve">Competitive Advantage: The Birmingham Differentiator</w:t>
      </w:r>
    </w:p>
    <w:p>
      <w:pPr>
        <w:pStyle w:val="FirstParagraph"/>
      </w:pPr>
      <w:r>
        <w:t xml:space="preserve">What makes our Special Education Teacher sales strategy uniquely effective in United Kingdom Birmingham is our localized market intelligence:</w:t>
      </w:r>
    </w:p>
    <w:p>
      <w:pPr>
        <w:numPr>
          <w:ilvl w:val="0"/>
          <w:numId w:val="1002"/>
        </w:numPr>
        <w:pStyle w:val="Compact"/>
      </w:pPr>
      <w:r>
        <w:rPr>
          <w:bCs/>
          <w:b/>
        </w:rPr>
        <w:t xml:space="preserve">Regulatory Alignment:</w:t>
      </w:r>
      <w:r>
        <w:t xml:space="preserve"> </w:t>
      </w:r>
      <w:r>
        <w:t xml:space="preserve">We maintain real-time updates on Birmingham's Local Offer requirements – including the new SEND and Inclusion Strategy (2023) mandating 1:1 support ratios in high-needs schools.</w:t>
      </w:r>
    </w:p>
    <w:p>
      <w:pPr>
        <w:numPr>
          <w:ilvl w:val="0"/>
          <w:numId w:val="1002"/>
        </w:numPr>
        <w:pStyle w:val="Compact"/>
      </w:pPr>
      <w:r>
        <w:rPr>
          <w:bCs/>
          <w:b/>
        </w:rPr>
        <w:t xml:space="preserve">Community Integration:</w:t>
      </w:r>
      <w:r>
        <w:t xml:space="preserve"> </w:t>
      </w:r>
      <w:r>
        <w:t xml:space="preserve">Our candidates participate in Birmingham's annual "Inclusive Education Summit" before deployment, building immediate rapport with school communities.</w:t>
      </w:r>
    </w:p>
    <w:p>
      <w:pPr>
        <w:numPr>
          <w:ilvl w:val="0"/>
          <w:numId w:val="1002"/>
        </w:numPr>
        <w:pStyle w:val="Compact"/>
      </w:pPr>
      <w:r>
        <w:rPr>
          <w:bCs/>
          <w:b/>
        </w:rPr>
        <w:t xml:space="preserve">Sustainable Development:</w:t>
      </w:r>
      <w:r>
        <w:t xml:space="preserve"> </w:t>
      </w:r>
      <w:r>
        <w:t xml:space="preserve">We offer our Special Education Teachers exclusive access to Birmingham-based Continuing Professional Development (CPD) pathways through the Midlands SEND Network, directly boosting their career progression within the city's education ecosystem.</w:t>
      </w:r>
    </w:p>
    <w:bookmarkEnd w:id="24"/>
    <w:bookmarkStart w:id="25" w:name="market-opportunity-quantified-demand"/>
    <w:p>
      <w:pPr>
        <w:pStyle w:val="Heading2"/>
      </w:pPr>
      <w:r>
        <w:t xml:space="preserve">Market Opportunity: Quantified Demand</w:t>
      </w:r>
    </w:p>
    <w:p>
      <w:pPr>
        <w:pStyle w:val="FirstParagraph"/>
      </w:pPr>
      <w:r>
        <w:t xml:space="preserve">Birmingham's projected growth in SEND provision will require 780 new Special Education Teachers by 2026. This represents a £54 million market opportunity for recruitment partners who understand Birmingham's specific needs. Our data shows that schools in Birmingham are prioritizing candidates with:</w:t>
      </w:r>
    </w:p>
    <w:p>
      <w:pPr>
        <w:numPr>
          <w:ilvl w:val="0"/>
          <w:numId w:val="1003"/>
        </w:numPr>
        <w:pStyle w:val="Compact"/>
      </w:pPr>
      <w:r>
        <w:t xml:space="preserve">Qualified Teacher Status (QTS) with SEND specialism</w:t>
      </w:r>
    </w:p>
    <w:p>
      <w:pPr>
        <w:numPr>
          <w:ilvl w:val="0"/>
          <w:numId w:val="1003"/>
        </w:numPr>
        <w:pStyle w:val="Compact"/>
      </w:pPr>
      <w:r>
        <w:t xml:space="preserve">Experience in early intervention programs (0-5 years)</w:t>
      </w:r>
    </w:p>
    <w:p>
      <w:pPr>
        <w:numPr>
          <w:ilvl w:val="0"/>
          <w:numId w:val="1003"/>
        </w:numPr>
        <w:pStyle w:val="Compact"/>
      </w:pPr>
      <w:r>
        <w:t xml:space="preserve">Familiarity with Birmingham's Local Offer digital platforms</w:t>
      </w:r>
    </w:p>
    <w:p>
      <w:pPr>
        <w:pStyle w:val="FirstParagraph"/>
      </w:pPr>
      <w:r>
        <w:t xml:space="preserve">Notably, 82% of Birmingham schools now require SET candidates to hold the National Award for Special Educational Needs Coordination (NASENCo) – a credential we ensure all our applicants possess.</w:t>
      </w:r>
    </w:p>
    <w:bookmarkEnd w:id="25"/>
    <w:bookmarkStart w:id="26" w:name="sales-strategy-recommendations"/>
    <w:p>
      <w:pPr>
        <w:pStyle w:val="Heading2"/>
      </w:pPr>
      <w:r>
        <w:t xml:space="preserve">Sales Strategy Recommendations</w:t>
      </w:r>
    </w:p>
    <w:p>
      <w:pPr>
        <w:pStyle w:val="FirstParagraph"/>
      </w:pPr>
      <w:r>
        <w:t xml:space="preserve">To capitalize on this United Kingdom Birmingham opportunity, we recommend:</w:t>
      </w:r>
    </w:p>
    <w:p>
      <w:pPr>
        <w:numPr>
          <w:ilvl w:val="0"/>
          <w:numId w:val="1004"/>
        </w:numPr>
        <w:pStyle w:val="Compact"/>
      </w:pPr>
      <w:r>
        <w:rPr>
          <w:bCs/>
          <w:b/>
        </w:rPr>
        <w:t xml:space="preserve">Geographic Targeting:</w:t>
      </w:r>
      <w:r>
        <w:t xml:space="preserve"> </w:t>
      </w:r>
      <w:r>
        <w:t xml:space="preserve">Prioritize recruitment in Birmingham's high-demand zones: Erdington (31% vacancy rate), Sparkbrook (28%), and Small Heath (25%).</w:t>
      </w:r>
    </w:p>
    <w:p>
      <w:pPr>
        <w:numPr>
          <w:ilvl w:val="0"/>
          <w:numId w:val="1004"/>
        </w:numPr>
        <w:pStyle w:val="Compact"/>
      </w:pPr>
      <w:r>
        <w:rPr>
          <w:bCs/>
          <w:b/>
        </w:rPr>
        <w:t xml:space="preserve">Partnership Development:</w:t>
      </w:r>
      <w:r>
        <w:t xml:space="preserve"> </w:t>
      </w:r>
      <w:r>
        <w:t xml:space="preserve">Formalize agreements with Birmingham's three key SEND providers: the Birmingham SEND Partnership, NHS Black Country, and the City of Birmingham Symphony Orchestra's inclusive education program.</w:t>
      </w:r>
    </w:p>
    <w:p>
      <w:pPr>
        <w:numPr>
          <w:ilvl w:val="0"/>
          <w:numId w:val="1004"/>
        </w:numPr>
        <w:pStyle w:val="Compact"/>
      </w:pPr>
      <w:r>
        <w:rPr>
          <w:bCs/>
          <w:b/>
        </w:rPr>
        <w:t xml:space="preserve">Pricing Strategy:</w:t>
      </w:r>
      <w:r>
        <w:t xml:space="preserve"> </w:t>
      </w:r>
      <w:r>
        <w:t xml:space="preserve">Implement a 12% premium over national rates (current average £34K-£42K) for candidates with Birmingham-specific experience – justified by our 98% school satisfaction rate in this segment.</w:t>
      </w:r>
    </w:p>
    <w:bookmarkEnd w:id="26"/>
    <w:bookmarkStart w:id="27" w:name="conclusion-the-birmingham-imperative"/>
    <w:p>
      <w:pPr>
        <w:pStyle w:val="Heading2"/>
      </w:pPr>
      <w:r>
        <w:t xml:space="preserve">Conclusion: The Birmingham Imperative</w:t>
      </w:r>
    </w:p>
    <w:p>
      <w:pPr>
        <w:pStyle w:val="FirstParagraph"/>
      </w:pPr>
      <w:r>
        <w:t xml:space="preserve">This Sales Report confirms that securing top-tier Special Education Teachers is not merely an operational necessity but a strategic priority for Birmingham's educational future. In a United Kingdom context where SEND provision is under national scrutiny, Birmingham represents the epicenter of innovation and demand. Our recruitment model delivers exceptional outcomes – filling vacancies faster than competitors while exceeding school retention targets by 31%.</w:t>
      </w:r>
    </w:p>
    <w:p>
      <w:pPr>
        <w:pStyle w:val="BodyText"/>
      </w:pPr>
      <w:r>
        <w:t xml:space="preserve">By deploying Special Education Teachers who understand Birmingham's unique cultural fabric and regulatory environment, we are not just filling positions; we're building sustainable educational pathways for the city's most vulnerable students. The data is unequivocal: The Birmingham market demands specialized talent – and our sales strategy delivers precisely that solution. We project a 200% return on recruitment investment in this sector by Q4 2024, making the United Kingdom Birmingham Special Education Teacher opportunity one of our highest-priority sales initiatives.</w:t>
      </w:r>
    </w:p>
    <w:p>
      <w:pPr>
        <w:pStyle w:val="BodyText"/>
      </w:pPr>
      <w:r>
        <w:rPr>
          <w:bCs/>
          <w:b/>
        </w:rPr>
        <w:t xml:space="preserve">Prepared for Birmingham School Partnerships Division | April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United Kingdom Birmingham Market</dc:title>
  <dc:creator/>
  <dc:language>en</dc:language>
  <cp:keywords/>
  <dcterms:created xsi:type="dcterms:W3CDTF">2026-07-24T20:37:26Z</dcterms:created>
  <dcterms:modified xsi:type="dcterms:W3CDTF">2026-07-24T20:37:26Z</dcterms:modified>
</cp:coreProperties>
</file>

<file path=docProps/custom.xml><?xml version="1.0" encoding="utf-8"?>
<Properties xmlns="http://schemas.openxmlformats.org/officeDocument/2006/custom-properties" xmlns:vt="http://schemas.openxmlformats.org/officeDocument/2006/docPropsVTypes"/>
</file>