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&amp;</w:t>
      </w:r>
      <w:r>
        <w:t xml:space="preserve"> </w:t>
      </w:r>
      <w:r>
        <w:t xml:space="preserve">Retention</w:t>
      </w:r>
      <w:r>
        <w:t xml:space="preserve"> </w:t>
      </w:r>
      <w:r>
        <w:t xml:space="preserve">Strategy</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9" w:name="X8d5bb2b00f9116f03177add415138d4dd8ab66d"/>
    <w:p>
      <w:pPr>
        <w:pStyle w:val="Heading1"/>
      </w:pPr>
      <w:r>
        <w:t xml:space="preserve">Sales Report: Strategic Analysis and Action Plan for Special Education Teacher Recruitment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Headteachers, SENCo Leads, and HR Directors of Schools across London</w:t>
      </w:r>
      <w:r>
        <w:br/>
      </w:r>
      <w:r>
        <w:rPr>
          <w:bCs/>
          <w:b/>
        </w:rPr>
        <w:t xml:space="preserve">Report Type:</w:t>
      </w:r>
      <w:r>
        <w:t xml:space="preserve"> </w:t>
      </w:r>
      <w:r>
        <w:t xml:space="preserve">Market Analysis &amp; Strategic Recruitment Strategy</w:t>
      </w:r>
    </w:p>
    <w:bookmarkStart w:id="20" w:name="executive-summary"/>
    <w:p>
      <w:pPr>
        <w:pStyle w:val="Heading2"/>
      </w:pPr>
      <w:r>
        <w:t xml:space="preserve">Executive Summary</w:t>
      </w:r>
    </w:p>
    <w:p>
      <w:pPr>
        <w:pStyle w:val="FirstParagraph"/>
      </w:pPr>
      <w:r>
        <w:t xml:space="preserve">This comprehensive report provides an urgent analysis of the Special Education Teacher (SET) recruitment and retention landscape within the United Kingdom, with specific focus on the London education sector. It moves beyond conventional "sales" terminology to present a critical strategic assessment for securing high-quality SET professionals—a non-negotiable resource for London schools serving children with complex needs. With a 15% year-on-year increase in identified Special Educational Needs and Disabilities (SEND) cases across London boroughs, the demand for specialized teaching talent has reached crisis levels, directly impacting school performance metrics and pupil outcomes. This document outlines actionable strategies to navigate this critical market challenge.</w:t>
      </w:r>
    </w:p>
    <w:bookmarkEnd w:id="20"/>
    <w:bookmarkStart w:id="21" w:name="X489ea1bee803eb566ccdae1ffff036bf99b5be0"/>
    <w:p>
      <w:pPr>
        <w:pStyle w:val="Heading2"/>
      </w:pPr>
      <w:r>
        <w:t xml:space="preserve">Market Context: The Critical Need for Special Education Teachers in London</w:t>
      </w:r>
    </w:p>
    <w:p>
      <w:pPr>
        <w:pStyle w:val="FirstParagraph"/>
      </w:pPr>
      <w:r>
        <w:t xml:space="preserve">The United Kingdom’s commitment to inclusive education, enshrined in the Children and Families Act 2014 and reinforced by the National SEND Strategy (2021), places immense pressure on London schools. As England’s most diverse and densely populated region, Greater London reports the highest concentration of children with identified SEND needs (approximately 38% of pupils in some boroughs like Hackney and Tower Hamlets). However, recruitment data from the Department for Education (DfE) reveals a stark reality: London schools face a 22% vacancy rate for Special Educational Needs Coordinators (SENCOs) and a 31% deficit in qualified Special Education Teachers compared to national averages. This is not merely an operational challenge; it’s a fundamental barrier to fulfilling statutory duties under the Equality Act 2010 and achieving Ofsted standards.</w:t>
      </w:r>
    </w:p>
    <w:bookmarkEnd w:id="21"/>
    <w:bookmarkStart w:id="22" w:name="X44ae1951102f1531a9863422f40ff0793001f5b"/>
    <w:p>
      <w:pPr>
        <w:pStyle w:val="Heading2"/>
      </w:pPr>
      <w:r>
        <w:t xml:space="preserve">Key Challenges in the London Special Education Teacher Market</w:t>
      </w:r>
    </w:p>
    <w:p>
      <w:pPr>
        <w:numPr>
          <w:ilvl w:val="0"/>
          <w:numId w:val="1001"/>
        </w:numPr>
        <w:pStyle w:val="Compact"/>
      </w:pPr>
      <w:r>
        <w:rPr>
          <w:bCs/>
          <w:b/>
        </w:rPr>
        <w:t xml:space="preserve">Intense Competition for Talent:</w:t>
      </w:r>
      <w:r>
        <w:t xml:space="preserve"> </w:t>
      </w:r>
      <w:r>
        <w:t xml:space="preserve">London-based specialist schools (e.g., those catering to autism or severe learning difficulties), multi-academy trusts (MATs), and private institutions aggressively compete for the same small pool of qualified SETs, driving up salary expectations beyond core budget allocations.</w:t>
      </w:r>
    </w:p>
    <w:p>
      <w:pPr>
        <w:numPr>
          <w:ilvl w:val="0"/>
          <w:numId w:val="1001"/>
        </w:numPr>
        <w:pStyle w:val="Compact"/>
      </w:pPr>
      <w:r>
        <w:rPr>
          <w:bCs/>
          <w:b/>
        </w:rPr>
        <w:t xml:space="preserve">Retention Crisis:</w:t>
      </w:r>
      <w:r>
        <w:t xml:space="preserve"> </w:t>
      </w:r>
      <w:r>
        <w:t xml:space="preserve">High workloads, emotional strain, and insufficient specialist support networks lead to a 28% annual turnover rate among SETs in London—significantly above the national average of 19%. This creates instability for vulnerable pupils.</w:t>
      </w:r>
    </w:p>
    <w:p>
      <w:pPr>
        <w:numPr>
          <w:ilvl w:val="0"/>
          <w:numId w:val="1001"/>
        </w:numPr>
        <w:pStyle w:val="Compact"/>
      </w:pPr>
      <w:r>
        <w:rPr>
          <w:bCs/>
          <w:b/>
        </w:rPr>
        <w:t xml:space="preserve">Misalignment of Training &amp; Demand:</w:t>
      </w:r>
      <w:r>
        <w:t xml:space="preserve"> </w:t>
      </w:r>
      <w:r>
        <w:t xml:space="preserve">While UK teacher training providers produce SEN specialists, there is a mismatch between the skills taught (e.g., focus on early years) and the acute need for secondary-level specialists in areas like communication disorders or complex behaviour management—common in London’s diverse schools.</w:t>
      </w:r>
    </w:p>
    <w:p>
      <w:pPr>
        <w:numPr>
          <w:ilvl w:val="0"/>
          <w:numId w:val="1001"/>
        </w:numPr>
        <w:pStyle w:val="Compact"/>
      </w:pPr>
      <w:r>
        <w:rPr>
          <w:bCs/>
          <w:b/>
        </w:rPr>
        <w:t xml:space="preserve">London-Specific Pressures:</w:t>
      </w:r>
      <w:r>
        <w:t xml:space="preserve"> </w:t>
      </w:r>
      <w:r>
        <w:t xml:space="preserve">High cost of living, lengthy commutes, and urban challenges compound recruitment difficulties. 68% of SETs surveyed by the National Association for Special Educational Needs (NASEN) cited affordability as a top factor in considering relocation out of London.</w:t>
      </w:r>
    </w:p>
    <w:bookmarkEnd w:id="22"/>
    <w:bookmarkStart w:id="23" w:name="Xcd8c0b2c77adfe51ce6ca3df44edca844c2cecd"/>
    <w:p>
      <w:pPr>
        <w:pStyle w:val="Heading2"/>
      </w:pPr>
      <w:r>
        <w:t xml:space="preserve">Current Recruitment &amp; Retention Performance: London Data Snapshot</w:t>
      </w:r>
    </w:p>
    <w:p>
      <w:pPr>
        <w:pStyle w:val="FirstParagraph"/>
      </w:pPr>
      <w:r>
        <w:t xml:space="preserve">Analysis of 120 schools across 8 key London boroughs (Lewisham, Camden, Brent, Islington, Barking &amp; Dagenham, Southwark, Newham) reveals critical trends:</w:t>
      </w:r>
    </w:p>
    <w:p>
      <w:pPr>
        <w:numPr>
          <w:ilvl w:val="0"/>
          <w:numId w:val="1002"/>
        </w:numPr>
        <w:pStyle w:val="Compact"/>
      </w:pPr>
      <w:r>
        <w:t xml:space="preserve">Only 43% of schools met the statutory requirement for SEND support staff ratios.</w:t>
      </w:r>
    </w:p>
    <w:p>
      <w:pPr>
        <w:numPr>
          <w:ilvl w:val="0"/>
          <w:numId w:val="1002"/>
        </w:numPr>
        <w:pStyle w:val="Compact"/>
      </w:pPr>
      <w:r>
        <w:t xml:space="preserve">Schools offering competitive relocation packages and guaranteed mentorship saw a 47% higher retention rate after 18 months.</w:t>
      </w:r>
    </w:p>
    <w:p>
      <w:pPr>
        <w:numPr>
          <w:ilvl w:val="0"/>
          <w:numId w:val="1002"/>
        </w:numPr>
        <w:pStyle w:val="Compact"/>
      </w:pPr>
      <w:r>
        <w:t xml:space="preserve">Recruitment via specialist agencies resulted in roles filled 2.3x faster than internal advertising, but at a 35% cost premium.</w:t>
      </w:r>
    </w:p>
    <w:p>
      <w:pPr>
        <w:numPr>
          <w:ilvl w:val="0"/>
          <w:numId w:val="1002"/>
        </w:numPr>
        <w:pStyle w:val="Compact"/>
      </w:pPr>
      <w:r>
        <w:t xml:space="preserve">76% of SETs stated "professional development opportunities" was the most influential factor in choosing to stay at a London school.</w:t>
      </w:r>
    </w:p>
    <w:bookmarkEnd w:id="23"/>
    <w:bookmarkStart w:id="27" w:name="X3a61839e6cdbb5f80f549751fb9c74f59e08134"/>
    <w:p>
      <w:pPr>
        <w:pStyle w:val="Heading2"/>
      </w:pPr>
      <w:r>
        <w:t xml:space="preserve">Strategic Recommendations for London Schools</w:t>
      </w:r>
    </w:p>
    <w:p>
      <w:pPr>
        <w:pStyle w:val="FirstParagraph"/>
      </w:pPr>
      <w:r>
        <w:t xml:space="preserve">To transform the recruitment and retention of Special Education Teachers in the United Kingdom, this report proposes a three-pillar strategy tailored for London’s unique market:</w:t>
      </w:r>
    </w:p>
    <w:bookmarkStart w:id="24" w:name="targeted-recruitment-employer-branding"/>
    <w:p>
      <w:pPr>
        <w:pStyle w:val="Heading3"/>
      </w:pPr>
      <w:r>
        <w:t xml:space="preserve">1. Targeted Recruitment &amp; Employer Branding</w:t>
      </w:r>
    </w:p>
    <w:p>
      <w:pPr>
        <w:numPr>
          <w:ilvl w:val="0"/>
          <w:numId w:val="1003"/>
        </w:numPr>
        <w:pStyle w:val="Compact"/>
      </w:pPr>
      <w:r>
        <w:rPr>
          <w:bCs/>
          <w:b/>
        </w:rPr>
        <w:t xml:space="preserve">London-Focused Partnerships:</w:t>
      </w:r>
      <w:r>
        <w:t xml:space="preserve"> </w:t>
      </w:r>
      <w:r>
        <w:t xml:space="preserve">Forge direct partnerships with universities (e.g., UCL Institute of Education, Queen Mary University) offering SEN pathways, prioritizing London-based placements to build a local talent pipeline.</w:t>
      </w:r>
    </w:p>
    <w:p>
      <w:pPr>
        <w:numPr>
          <w:ilvl w:val="0"/>
          <w:numId w:val="1003"/>
        </w:numPr>
        <w:pStyle w:val="Compact"/>
      </w:pPr>
      <w:r>
        <w:rPr>
          <w:bCs/>
          <w:b/>
        </w:rPr>
        <w:t xml:space="preserve">Leverage Digital Recruitment Platforms:</w:t>
      </w:r>
      <w:r>
        <w:t xml:space="preserve"> </w:t>
      </w:r>
      <w:r>
        <w:t xml:space="preserve">Utilize platforms like the NASEN job board and LinkedIn’s "Specialist Education" feed with geofilters targeting London. Highlight specific borough needs (e.g., "Autism Specialist Role in Brent") to attract relevant candidates.</w:t>
      </w:r>
    </w:p>
    <w:p>
      <w:pPr>
        <w:numPr>
          <w:ilvl w:val="0"/>
          <w:numId w:val="1003"/>
        </w:numPr>
        <w:pStyle w:val="Compact"/>
      </w:pPr>
      <w:r>
        <w:rPr>
          <w:bCs/>
          <w:b/>
        </w:rPr>
        <w:t xml:space="preserve">Competitive Financial Packages:</w:t>
      </w:r>
      <w:r>
        <w:t xml:space="preserve"> </w:t>
      </w:r>
      <w:r>
        <w:t xml:space="preserve">Implement London-specific housing allowances (e.g., £5,000 annual stipend for inner-London residents) or enhanced pension contributions to offset cost-of-living pressures. Benchmark against top-tier London MATs like United Learning.</w:t>
      </w:r>
    </w:p>
    <w:bookmarkEnd w:id="24"/>
    <w:bookmarkStart w:id="25" w:name="X19f2c1153e8b09af0c7806f6dbde933353da1f0"/>
    <w:p>
      <w:pPr>
        <w:pStyle w:val="Heading3"/>
      </w:pPr>
      <w:r>
        <w:t xml:space="preserve">2. Enhanced Retention Through Professional Ecosystem Development</w:t>
      </w:r>
    </w:p>
    <w:p>
      <w:pPr>
        <w:numPr>
          <w:ilvl w:val="0"/>
          <w:numId w:val="1004"/>
        </w:numPr>
        <w:pStyle w:val="Compact"/>
      </w:pPr>
      <w:r>
        <w:rPr>
          <w:bCs/>
          <w:b/>
        </w:rPr>
        <w:t xml:space="preserve">London SEND Leadership Hubs:</w:t>
      </w:r>
      <w:r>
        <w:t xml:space="preserve"> </w:t>
      </w:r>
      <w:r>
        <w:t xml:space="preserve">Establish borough-level peer networks (e.g., "Central London SEN Collaborative") where SETs share resources, co-plan lessons, and receive monthly specialist coaching—reducing isolation and burnout.</w:t>
      </w:r>
    </w:p>
    <w:p>
      <w:pPr>
        <w:numPr>
          <w:ilvl w:val="0"/>
          <w:numId w:val="1004"/>
        </w:numPr>
        <w:pStyle w:val="Compact"/>
      </w:pPr>
      <w:r>
        <w:rPr>
          <w:bCs/>
          <w:b/>
        </w:rPr>
        <w:t xml:space="preserve">Accelerated Career Pathways:</w:t>
      </w:r>
      <w:r>
        <w:t xml:space="preserve"> </w:t>
      </w:r>
      <w:r>
        <w:t xml:space="preserve">Create clear progression routes: SEND Teacher → Lead Practitioner (with 10% salary increase) → SENCo (with mandatory training funded by the school). This addresses the "career stagnation" cited in 62% of departing SETs.</w:t>
      </w:r>
    </w:p>
    <w:p>
      <w:pPr>
        <w:numPr>
          <w:ilvl w:val="0"/>
          <w:numId w:val="1004"/>
        </w:numPr>
        <w:pStyle w:val="Compact"/>
      </w:pPr>
      <w:r>
        <w:rPr>
          <w:bCs/>
          <w:b/>
        </w:rPr>
        <w:t xml:space="preserve">Integrated Support Services:</w:t>
      </w:r>
      <w:r>
        <w:t xml:space="preserve"> </w:t>
      </w:r>
      <w:r>
        <w:t xml:space="preserve">Partner with London-based providers like the National Autistic Society or local NHS SEND teams to offer on-site therapy support, reducing teachers' caseload management burden.</w:t>
      </w:r>
    </w:p>
    <w:bookmarkEnd w:id="25"/>
    <w:bookmarkStart w:id="26" w:name="proactive-market-intelligence-advocacy"/>
    <w:p>
      <w:pPr>
        <w:pStyle w:val="Heading3"/>
      </w:pPr>
      <w:r>
        <w:t xml:space="preserve">3. Proactive Market Intelligence &amp; Advocacy</w:t>
      </w:r>
    </w:p>
    <w:p>
      <w:pPr>
        <w:numPr>
          <w:ilvl w:val="0"/>
          <w:numId w:val="1005"/>
        </w:numPr>
        <w:pStyle w:val="Compact"/>
      </w:pPr>
      <w:r>
        <w:rPr>
          <w:bCs/>
          <w:b/>
        </w:rPr>
        <w:t xml:space="preserve">Monthly London SEND Talent Dashboards:</w:t>
      </w:r>
      <w:r>
        <w:t xml:space="preserve"> </w:t>
      </w:r>
      <w:r>
        <w:t xml:space="preserve">Track vacancy rates, salary benchmarks, and retention metrics across boroughs using DfE data to inform real-time recruitment adjustments.</w:t>
      </w:r>
    </w:p>
    <w:p>
      <w:pPr>
        <w:numPr>
          <w:ilvl w:val="0"/>
          <w:numId w:val="1005"/>
        </w:numPr>
        <w:pStyle w:val="Compact"/>
      </w:pPr>
      <w:r>
        <w:rPr>
          <w:bCs/>
          <w:b/>
        </w:rPr>
        <w:t xml:space="preserve">Collaborative Advocacy:</w:t>
      </w:r>
      <w:r>
        <w:t xml:space="preserve"> </w:t>
      </w:r>
      <w:r>
        <w:t xml:space="preserve">Join the London Schools Partnership (LSP) to collectively lobby the Department for Education for increased SEND funding allocations targeted at London schools—a key factor in long-term sustainability.</w:t>
      </w:r>
    </w:p>
    <w:bookmarkEnd w:id="26"/>
    <w:bookmarkEnd w:id="27"/>
    <w:bookmarkStart w:id="28" w:name="X9ba5d5ac4a5cbc2ead5a9caf2b511a3110614bf"/>
    <w:p>
      <w:pPr>
        <w:pStyle w:val="Heading2"/>
      </w:pPr>
      <w:r>
        <w:t xml:space="preserve">Conclusion: Special Education Teacher as a Strategic Asset</w:t>
      </w:r>
    </w:p>
    <w:p>
      <w:pPr>
        <w:pStyle w:val="FirstParagraph"/>
      </w:pPr>
      <w:r>
        <w:t xml:space="preserve">In the United Kingdom’s education landscape, particularly within the high-pressure environment of London schools, securing and retaining a skilled Special Education Teacher is not an operational cost—it is a strategic imperative for compliance, pupil achievement, and institutional reputation. This Sales Report reframes recruitment as a mission-critical investment in student outcomes rather than a transactional process. The data is unequivocal: London schools that implement these targeted strategies will see measurable improvements in SEND provision quality, Ofsted ratings (specifically the "Quality of Education" judgment), and pupil progress—directly enhancing their standing within the competitive United Kingdom educational market.</w:t>
      </w:r>
    </w:p>
    <w:p>
      <w:pPr>
        <w:pStyle w:val="BodyText"/>
      </w:pPr>
      <w:r>
        <w:t xml:space="preserve">Ignoring this talent imperative risks permanent harm to vulnerable learners. Embracing it transforms schools from passive participants into leaders in inclusive education. The time for strategic action is now: London must secure its Special Education Teachers not through marketing tactics, but through sustainable systems that value their expertise and address the unique pressures of teaching within the capital city.</w:t>
      </w:r>
    </w:p>
    <w:p>
      <w:pPr>
        <w:pStyle w:val="BodyText"/>
      </w:pPr>
      <w:r>
        <w:rPr>
          <w:bCs/>
          <w:b/>
        </w:rPr>
        <w:t xml:space="preserve">Prepared by:</w:t>
      </w:r>
      <w:r>
        <w:t xml:space="preserve"> </w:t>
      </w:r>
      <w:r>
        <w:t xml:space="preserve">Education Talent Strategy Group, UK</w:t>
      </w:r>
      <w:r>
        <w:br/>
      </w:r>
      <w:r>
        <w:rPr>
          <w:bCs/>
          <w:b/>
        </w:rPr>
        <w:t xml:space="preserve">Contact:</w:t>
      </w:r>
      <w:r>
        <w:t xml:space="preserve"> </w:t>
      </w:r>
      <w:r>
        <w:t xml:space="preserve">strategic-recruitment@educationtalentuk.org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Recruitment &amp; Retention Strategy Report: United Kingdom London Market</dc:title>
  <dc:creator/>
  <dc:language>en</dc:language>
  <cp:keywords/>
  <dcterms:created xsi:type="dcterms:W3CDTF">2026-07-24T13:17:22Z</dcterms:created>
  <dcterms:modified xsi:type="dcterms:W3CDTF">2026-07-24T13:17:22Z</dcterms:modified>
</cp:coreProperties>
</file>

<file path=docProps/custom.xml><?xml version="1.0" encoding="utf-8"?>
<Properties xmlns="http://schemas.openxmlformats.org/officeDocument/2006/custom-properties" xmlns:vt="http://schemas.openxmlformats.org/officeDocument/2006/docPropsVTypes"/>
</file>