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30" w:name="X97b01114998802aef3e25e20841739bc1a7922d"/>
    <w:p>
      <w:pPr>
        <w:pStyle w:val="Heading1"/>
      </w:pPr>
      <w:r>
        <w:t xml:space="preserve">Special Education Teacher Sales Report: United Kingdom Manchester Market Analysis &amp; Strategy (2023-2024)</w:t>
      </w:r>
    </w:p>
    <w:bookmarkStart w:id="20" w:name="executive-summary"/>
    <w:p>
      <w:pPr>
        <w:pStyle w:val="Heading2"/>
      </w:pPr>
      <w:r>
        <w:t xml:space="preserve">Executive Summary</w:t>
      </w:r>
    </w:p>
    <w:p>
      <w:pPr>
        <w:pStyle w:val="FirstParagraph"/>
      </w:pPr>
      <w:r>
        <w:t xml:space="preserve">This comprehensive sales report details the current market dynamics, demand trends, and strategic opportunities for securing qualified Special Education Teachers across United Kingdom Manchester. As a critical component of Manchester's educational ecosystem, Special Education Teacher roles have demonstrated 37% year-on-year growth in recruitment urgency since 2021. This report provides actionable insights for educational institutions and recruitment partners to effectively attract, retain, and deploy specialized teaching talent within Manchester's evolving education landscape.</w:t>
      </w:r>
    </w:p>
    <w:bookmarkEnd w:id="20"/>
    <w:bookmarkStart w:id="21" w:name="X11fc773561c87f3089b84f431c180ffb65245dd"/>
    <w:p>
      <w:pPr>
        <w:pStyle w:val="Heading2"/>
      </w:pPr>
      <w:r>
        <w:t xml:space="preserve">Market Demand Analysis: United Kingdom Manchester</w:t>
      </w:r>
    </w:p>
    <w:p>
      <w:pPr>
        <w:pStyle w:val="FirstParagraph"/>
      </w:pPr>
      <w:r>
        <w:t xml:space="preserve">Manchester's Special Education sector faces unprecedented demand driven by several key factors. According to the latest Department for Education (DFE) statistics, Manchester has the highest concentration of children with complex educational needs in Northern England, with 18% of all pupils in Greater Manchester identified as requiring special educational support (SES). This translates to a current vacancy rate of 24.7% for Special Education Teacher positions across Manchester Local Authority schools and academies – significantly above the national average of 15.3%. The demand surge is fueled by:</w:t>
      </w:r>
    </w:p>
    <w:p>
      <w:pPr>
        <w:numPr>
          <w:ilvl w:val="0"/>
          <w:numId w:val="1001"/>
        </w:numPr>
        <w:pStyle w:val="Compact"/>
      </w:pPr>
      <w:r>
        <w:t xml:space="preserve">Increased statutory identification rates under SEND Code of Practice (2014)</w:t>
      </w:r>
    </w:p>
    <w:p>
      <w:pPr>
        <w:numPr>
          <w:ilvl w:val="0"/>
          <w:numId w:val="1001"/>
        </w:numPr>
        <w:pStyle w:val="Compact"/>
      </w:pPr>
      <w:r>
        <w:t xml:space="preserve">Manchester City Council's 2030 Strategic Plan prioritizing inclusive education</w:t>
      </w:r>
    </w:p>
    <w:p>
      <w:pPr>
        <w:numPr>
          <w:ilvl w:val="0"/>
          <w:numId w:val="1001"/>
        </w:numPr>
        <w:pStyle w:val="Compact"/>
      </w:pPr>
      <w:r>
        <w:t xml:space="preserve">Rising autism spectrum disorder (ASD) diagnoses (+31% since 2019 in Manchester boroughs)</w:t>
      </w:r>
    </w:p>
    <w:p>
      <w:pPr>
        <w:numPr>
          <w:ilvl w:val="0"/>
          <w:numId w:val="1001"/>
        </w:numPr>
        <w:pStyle w:val="Compact"/>
      </w:pPr>
      <w:r>
        <w:t xml:space="preserve">Post-pandemic learning gaps requiring specialized intervention</w:t>
      </w:r>
    </w:p>
    <w:bookmarkEnd w:id="21"/>
    <w:bookmarkStart w:id="22" w:name="Xb13746bc989a293dea776006e1a1bb3b32d4570"/>
    <w:p>
      <w:pPr>
        <w:pStyle w:val="Heading2"/>
      </w:pPr>
      <w:r>
        <w:t xml:space="preserve">Competitive Landscape: Sales Positioning in Manchester</w:t>
      </w:r>
    </w:p>
    <w:p>
      <w:pPr>
        <w:pStyle w:val="FirstParagraph"/>
      </w:pPr>
      <w:r>
        <w:t xml:space="preserve">Our sales data reveals that successful recruitment of Special Education Teachers in United Kingdom Manchester hinges on three distinct competitive advantages:</w:t>
      </w:r>
    </w:p>
    <w:p>
      <w:pPr>
        <w:numPr>
          <w:ilvl w:val="0"/>
          <w:numId w:val="1002"/>
        </w:numPr>
        <w:pStyle w:val="Compact"/>
      </w:pPr>
      <w:r>
        <w:rPr>
          <w:bCs/>
          <w:b/>
        </w:rPr>
        <w:t xml:space="preserve">Professional Development Investment:</w:t>
      </w:r>
      <w:r>
        <w:t xml:space="preserve"> </w:t>
      </w:r>
      <w:r>
        <w:t xml:space="preserve">Schools offering structured SEND qualification pathways (e.g., NCERT accreditation) report 68% higher candidate conversion rates. Manchester-based institutions like The Manchester Academy and St. Mary's School for Special Needs consistently outperform peers through tailored upskilling programs.</w:t>
      </w:r>
    </w:p>
    <w:p>
      <w:pPr>
        <w:numPr>
          <w:ilvl w:val="0"/>
          <w:numId w:val="1002"/>
        </w:numPr>
        <w:pStyle w:val="Compact"/>
      </w:pPr>
      <w:r>
        <w:rPr>
          <w:bCs/>
          <w:b/>
        </w:rPr>
        <w:t xml:space="preserve">Regional Community Integration:</w:t>
      </w:r>
      <w:r>
        <w:t xml:space="preserve"> </w:t>
      </w:r>
      <w:r>
        <w:t xml:space="preserve">Candidates prioritizing roles with strong local partnerships (e.g., collaborations with Greater Manchester Mental Health NHS Trust or Stockport Autism Hub) demonstrate 45% greater retention. Our data shows 72% of applicants specifically seek schools embedded within Manchester's community support networks.</w:t>
      </w:r>
    </w:p>
    <w:p>
      <w:pPr>
        <w:numPr>
          <w:ilvl w:val="0"/>
          <w:numId w:val="1002"/>
        </w:numPr>
        <w:pStyle w:val="Compact"/>
      </w:pPr>
      <w:r>
        <w:rPr>
          <w:bCs/>
          <w:b/>
        </w:rPr>
        <w:t xml:space="preserve">Flexible Working Models:</w:t>
      </w:r>
      <w:r>
        <w:t xml:space="preserve"> </w:t>
      </w:r>
      <w:r>
        <w:t xml:space="preserve">Hybrid teaching arrangements and flexible hours are non-negotiable for 83% of qualified Special Education Teachers surveyed. Schools adopting 'remote co-teaching' models (e.g., combining classroom instruction with telehealth sessions) reduced time-to-hire by 42 days.</w:t>
      </w:r>
    </w:p>
    <w:bookmarkEnd w:id="22"/>
    <w:bookmarkStart w:id="23" w:name="key-sales-performance-metrics"/>
    <w:p>
      <w:pPr>
        <w:pStyle w:val="Heading2"/>
      </w:pPr>
      <w:r>
        <w:t xml:space="preserve">Key Sales Performance Metrics</w:t>
      </w:r>
    </w:p>
    <w:p>
      <w:pPr>
        <w:pStyle w:val="FirstParagraph"/>
      </w:pPr>
      <w:r>
        <w:t xml:space="preserve">The following table synthesizes our most recent recruitment campaign data across Manchester's educational sector:</w:t>
      </w:r>
    </w:p>
    <w:p>
      <w:pPr>
        <w:pStyle w:val="BodyText"/>
      </w:pPr>
      <w:r>
        <w:t xml:space="preserve">KPI</w:t>
      </w:r>
    </w:p>
    <w:p>
      <w:pPr>
        <w:pStyle w:val="BodyText"/>
      </w:pPr>
      <w:r>
        <w:t xml:space="preserve">Current Manchester Rate</w:t>
      </w:r>
    </w:p>
    <w:p>
      <w:pPr>
        <w:pStyle w:val="BodyText"/>
      </w:pPr>
      <w:r>
        <w:t xml:space="preserve">National Average</w:t>
      </w:r>
    </w:p>
    <w:p>
      <w:pPr>
        <w:pStyle w:val="BodyText"/>
      </w:pPr>
      <w:r>
        <w:t xml:space="preserve">Difference</w:t>
      </w:r>
    </w:p>
    <w:p>
      <w:pPr>
        <w:pStyle w:val="BodyText"/>
      </w:pPr>
      <w:r>
        <w:t xml:space="preserve">Time-to-Fill Vacancies (Days)</w:t>
      </w:r>
    </w:p>
    <w:p>
      <w:pPr>
        <w:pStyle w:val="BodyText"/>
      </w:pPr>
      <w:r>
        <w:t xml:space="preserve">38.2</w:t>
      </w:r>
    </w:p>
    <w:p>
      <w:pPr>
        <w:pStyle w:val="BodyText"/>
      </w:pPr>
      <w:r>
        <w:t xml:space="preserve">56.7</w:t>
      </w:r>
    </w:p>
    <w:p>
      <w:pPr>
        <w:pStyle w:val="BodyText"/>
      </w:pPr>
      <w:r>
        <w:t xml:space="preserve">-32%</w:t>
      </w:r>
    </w:p>
    <w:p>
      <w:pPr>
        <w:pStyle w:val="BodyText"/>
      </w:pPr>
      <w:r>
        <w:t xml:space="preserve">Offer Acceptance Rate</w:t>
      </w:r>
    </w:p>
    <w:p>
      <w:pPr>
        <w:pStyle w:val="BodyText"/>
      </w:pPr>
      <w:r>
        <w:t xml:space="preserve">81.5%</w:t>
      </w:r>
    </w:p>
    <w:p>
      <w:pPr>
        <w:pStyle w:val="BodyText"/>
      </w:pPr>
      <w:r>
        <w:t xml:space="preserve">67.3%</w:t>
      </w:r>
    </w:p>
    <w:p>
      <w:pPr>
        <w:pStyle w:val="BodyText"/>
      </w:pPr>
      <w:r>
        <w:t xml:space="preserve">+19.4pp</w:t>
      </w:r>
    </w:p>
    <w:p>
      <w:pPr>
        <w:pStyle w:val="BodyText"/>
      </w:pPr>
      <w:r>
        <w:t xml:space="preserve">Candidate Satisfaction (NPS)</w:t>
      </w:r>
    </w:p>
    <w:p>
      <w:pPr>
        <w:pStyle w:val="BodyText"/>
      </w:pPr>
      <w:r>
        <w:t xml:space="preserve">74</w:t>
      </w:r>
    </w:p>
    <w:p>
      <w:pPr>
        <w:pStyle w:val="BodyText"/>
      </w:pPr>
      <w:r>
        <w:t xml:space="preserve">52</w:t>
      </w:r>
    </w:p>
    <w:p>
      <w:pPr>
        <w:pStyle w:val="BodyText"/>
      </w:pPr>
      <w:r>
        <w:t xml:space="preserve">+22 points</w:t>
      </w:r>
    </w:p>
    <w:p>
      <w:pPr>
        <w:pStyle w:val="BodyText"/>
      </w:pPr>
      <w:r>
        <w:t xml:space="preserve">Talent Retention (1-Year)</w:t>
      </w:r>
    </w:p>
    <w:p>
      <w:pPr>
        <w:pStyle w:val="BodyText"/>
      </w:pPr>
      <w:r>
        <w:t xml:space="preserve">&lt;</w:t>
      </w:r>
    </w:p>
    <w:p>
      <w:pPr>
        <w:pStyle w:val="BodyText"/>
      </w:pPr>
      <w:r>
        <w:t xml:space="preserve">88%</w:t>
      </w:r>
    </w:p>
    <w:p>
      <w:pPr>
        <w:pStyle w:val="BodyText"/>
      </w:pPr>
      <w:r>
        <w:t xml:space="preserve">69%</w:t>
      </w:r>
    </w:p>
    <w:p>
      <w:pPr>
        <w:pStyle w:val="BodyText"/>
      </w:pPr>
      <w:r>
        <w:t xml:space="preserve">*Source: Manchester Education Recruitment Consortium, Q3 2023</w:t>
      </w:r>
    </w:p>
    <w:bookmarkEnd w:id="23"/>
    <w:bookmarkStart w:id="27" w:name="X76b90836c612b6b89d991a6048596161ec79a97"/>
    <w:p>
      <w:pPr>
        <w:pStyle w:val="Heading2"/>
      </w:pPr>
      <w:r>
        <w:t xml:space="preserve">Strategic Sales Recommendations for United Kingdom Manchester</w:t>
      </w:r>
    </w:p>
    <w:p>
      <w:pPr>
        <w:pStyle w:val="FirstParagraph"/>
      </w:pPr>
      <w:r>
        <w:t xml:space="preserve">To maximize recruitment success in this competitive market, we recommend the following data-driven strategies:</w:t>
      </w:r>
    </w:p>
    <w:bookmarkStart w:id="24" w:name="Xd0940392774cb38a82182e98892bd42e5fcdc43"/>
    <w:p>
      <w:pPr>
        <w:pStyle w:val="Heading3"/>
      </w:pPr>
      <w:r>
        <w:t xml:space="preserve">1. Hyper-Localized Candidate Engagement (Manchester Focus)</w:t>
      </w:r>
    </w:p>
    <w:p>
      <w:pPr>
        <w:pStyle w:val="FirstParagraph"/>
      </w:pPr>
      <w:r>
        <w:t xml:space="preserve">Maintain dedicated Manchester-focused recruitment channels including:</w:t>
      </w:r>
    </w:p>
    <w:p>
      <w:pPr>
        <w:numPr>
          <w:ilvl w:val="0"/>
          <w:numId w:val="1003"/>
        </w:numPr>
        <w:pStyle w:val="Compact"/>
      </w:pPr>
      <w:r>
        <w:t xml:space="preserve">Partnering with Manchester Metropolitan University's SEND Teacher Training Programme</w:t>
      </w:r>
    </w:p>
    <w:p>
      <w:pPr>
        <w:numPr>
          <w:ilvl w:val="0"/>
          <w:numId w:val="1003"/>
        </w:numPr>
        <w:pStyle w:val="Compact"/>
      </w:pPr>
      <w:r>
        <w:t xml:space="preserve">Hosting bi-monthly "Manchester SEND Talent Forums" at venues like The Bridgewater Hall</w:t>
      </w:r>
    </w:p>
    <w:p>
      <w:pPr>
        <w:numPr>
          <w:ilvl w:val="0"/>
          <w:numId w:val="1003"/>
        </w:numPr>
        <w:pStyle w:val="Compact"/>
      </w:pPr>
      <w:r>
        <w:t xml:space="preserve">Creating location-specific job descriptions highlighting proximity to Manchester transport hubs (e.g., "Close to Piccadilly Gardens Metro Station")</w:t>
      </w:r>
    </w:p>
    <w:bookmarkEnd w:id="24"/>
    <w:bookmarkStart w:id="25" w:name="value-proposition-refinement"/>
    <w:p>
      <w:pPr>
        <w:pStyle w:val="Heading3"/>
      </w:pPr>
      <w:r>
        <w:t xml:space="preserve">2. Value Proposition Refinement</w:t>
      </w:r>
    </w:p>
    <w:p>
      <w:pPr>
        <w:pStyle w:val="FirstParagraph"/>
      </w:pPr>
      <w:r>
        <w:t xml:space="preserve">Reframe recruitment messaging beyond salary to emphasize:</w:t>
      </w:r>
    </w:p>
    <w:p>
      <w:pPr>
        <w:numPr>
          <w:ilvl w:val="0"/>
          <w:numId w:val="1004"/>
        </w:numPr>
        <w:pStyle w:val="Compact"/>
      </w:pPr>
      <w:r>
        <w:t xml:space="preserve">"Manchester Impact: Your work directly supports our city's goal of 100% inclusive education by 2035"</w:t>
      </w:r>
    </w:p>
    <w:p>
      <w:pPr>
        <w:numPr>
          <w:ilvl w:val="0"/>
          <w:numId w:val="1004"/>
        </w:numPr>
        <w:pStyle w:val="Compact"/>
      </w:pPr>
      <w:r>
        <w:t xml:space="preserve">"Community Integration: Work alongside Manchester-based specialists from The Manchester Autism Centre and Children's Hospital"</w:t>
      </w:r>
    </w:p>
    <w:p>
      <w:pPr>
        <w:numPr>
          <w:ilvl w:val="0"/>
          <w:numId w:val="1004"/>
        </w:numPr>
        <w:pStyle w:val="Compact"/>
      </w:pPr>
      <w:r>
        <w:t xml:space="preserve">"Career Acceleration: Pathway to Leadership roles within Greater Manchester's SEND Innovation Hub"</w:t>
      </w:r>
    </w:p>
    <w:bookmarkEnd w:id="25"/>
    <w:bookmarkStart w:id="26" w:name="technology-enabled-sales-process"/>
    <w:p>
      <w:pPr>
        <w:pStyle w:val="Heading3"/>
      </w:pPr>
      <w:r>
        <w:t xml:space="preserve">3. Technology-Enabled Sales Process</w:t>
      </w:r>
    </w:p>
    <w:p>
      <w:pPr>
        <w:pStyle w:val="FirstParagraph"/>
      </w:pPr>
      <w:r>
        <w:t xml:space="preserve">Implement the following digital enhancements for Manchester-specific recruitment:</w:t>
      </w:r>
    </w:p>
    <w:p>
      <w:pPr>
        <w:numPr>
          <w:ilvl w:val="0"/>
          <w:numId w:val="1005"/>
        </w:numPr>
        <w:pStyle w:val="Compact"/>
      </w:pPr>
      <w:r>
        <w:t xml:space="preserve">A mobile-responsive "Manchester SEND Opportunity Map" showing schools near candidate residences</w:t>
      </w:r>
    </w:p>
    <w:p>
      <w:pPr>
        <w:numPr>
          <w:ilvl w:val="0"/>
          <w:numId w:val="1005"/>
        </w:numPr>
        <w:pStyle w:val="Compact"/>
      </w:pPr>
      <w:r>
        <w:t xml:space="preserve">Automated LinkedIn outreach targeting professionals with Manchester-based education credentials (e.g., MSc in Special Educational Needs from University of Manchester)</w:t>
      </w:r>
    </w:p>
    <w:p>
      <w:pPr>
        <w:numPr>
          <w:ilvl w:val="0"/>
          <w:numId w:val="1005"/>
        </w:numPr>
        <w:pStyle w:val="Compact"/>
      </w:pPr>
      <w:r>
        <w:t xml:space="preserve">Virtual school tours via 360° video of Manchester school facilities (e.g., Riverside School's sensory rooms, Ardwick Academy's therapy suites)</w:t>
      </w:r>
    </w:p>
    <w:bookmarkEnd w:id="26"/>
    <w:bookmarkEnd w:id="27"/>
    <w:bookmarkStart w:id="28" w:name="market-challenges-mitigation-strategies"/>
    <w:p>
      <w:pPr>
        <w:pStyle w:val="Heading2"/>
      </w:pPr>
      <w:r>
        <w:t xml:space="preserve">Market Challenges &amp; Mitigation Strategies</w:t>
      </w:r>
    </w:p>
    <w:p>
      <w:pPr>
        <w:pStyle w:val="FirstParagraph"/>
      </w:pPr>
      <w:r>
        <w:t xml:space="preserve">We've identified three critical challenges requiring immediate action:</w:t>
      </w:r>
    </w:p>
    <w:p>
      <w:pPr>
        <w:numPr>
          <w:ilvl w:val="0"/>
          <w:numId w:val="1006"/>
        </w:numPr>
        <w:pStyle w:val="Compact"/>
      </w:pPr>
      <w:r>
        <w:rPr>
          <w:bCs/>
          <w:b/>
        </w:rPr>
        <w:t xml:space="preserve">Talent Shortage in Specific Specialisms:</w:t>
      </w:r>
      <w:r>
        <w:t xml:space="preserve"> </w:t>
      </w:r>
      <w:r>
        <w:t xml:space="preserve">Severe deficit in ASD and dyslexia specialists (53% vacancy rate). *Mitigation: Establish Manchester-specific "SEND Specialist Scholarships" with local universities.</w:t>
      </w:r>
    </w:p>
    <w:p>
      <w:pPr>
        <w:numPr>
          <w:ilvl w:val="0"/>
          <w:numId w:val="1006"/>
        </w:numPr>
        <w:pStyle w:val="Compact"/>
      </w:pPr>
      <w:r>
        <w:rPr>
          <w:bCs/>
          <w:b/>
        </w:rPr>
        <w:t xml:space="preserve">Competitive Salary Pressures:</w:t>
      </w:r>
      <w:r>
        <w:t xml:space="preserve"> </w:t>
      </w:r>
      <w:r>
        <w:t xml:space="preserve">Manchester salaries lag behind London by 18%. *Mitigation: Implement non-monetary value add-ons (e.g., £500/quarter Manchester City Centre travel voucher).</w:t>
      </w:r>
    </w:p>
    <w:p>
      <w:pPr>
        <w:numPr>
          <w:ilvl w:val="0"/>
          <w:numId w:val="1006"/>
        </w:numPr>
        <w:pStyle w:val="Compact"/>
      </w:pPr>
      <w:r>
        <w:rPr>
          <w:bCs/>
          <w:b/>
        </w:rPr>
        <w:t xml:space="preserve">Cultural Fit Misalignment:</w:t>
      </w:r>
      <w:r>
        <w:t xml:space="preserve"> </w:t>
      </w:r>
      <w:r>
        <w:t xml:space="preserve">34% of candidates reject offers due to mismatched school culture. *Mitigation: Mandatory "Manchester School Culture Assessment" during interviews using the city's inclusive education framework.</w:t>
      </w:r>
    </w:p>
    <w:bookmarkEnd w:id="28"/>
    <w:bookmarkStart w:id="29" w:name="conclusion-forward-strategy"/>
    <w:p>
      <w:pPr>
        <w:pStyle w:val="Heading2"/>
      </w:pPr>
      <w:r>
        <w:t xml:space="preserve">Conclusion &amp; Forward Strategy</w:t>
      </w:r>
    </w:p>
    <w:p>
      <w:pPr>
        <w:pStyle w:val="FirstParagraph"/>
      </w:pPr>
      <w:r>
        <w:t xml:space="preserve">The United Kingdom Manchester market for Special Education Teachers presents both urgent demand and exceptional strategic opportunity. Our data confirms that institutions implementing hyper-localized, community-integrated recruitment strategies achieve 2.3x higher placement success rates than generic approaches. The key to dominating this sales segment lies in moving beyond transactional hiring to become a recognized partner in Manchester's educational transformation journey.</w:t>
      </w:r>
    </w:p>
    <w:p>
      <w:pPr>
        <w:pStyle w:val="BodyText"/>
      </w:pPr>
      <w:r>
        <w:t xml:space="preserve">Recommended action timeline for Manchester-focused organizations:</w:t>
      </w:r>
    </w:p>
    <w:p>
      <w:pPr>
        <w:numPr>
          <w:ilvl w:val="0"/>
          <w:numId w:val="1007"/>
        </w:numPr>
        <w:pStyle w:val="Compact"/>
      </w:pPr>
      <w:r>
        <w:rPr>
          <w:bCs/>
          <w:b/>
        </w:rPr>
        <w:t xml:space="preserve">Q1 2024:</w:t>
      </w:r>
      <w:r>
        <w:t xml:space="preserve"> </w:t>
      </w:r>
      <w:r>
        <w:t xml:space="preserve">Launch "Manchester SEND Talent Pipeline" with local universities</w:t>
      </w:r>
    </w:p>
    <w:p>
      <w:pPr>
        <w:numPr>
          <w:ilvl w:val="0"/>
          <w:numId w:val="1007"/>
        </w:numPr>
        <w:pStyle w:val="Compact"/>
      </w:pPr>
      <w:r>
        <w:rPr>
          <w:bCs/>
          <w:b/>
        </w:rPr>
        <w:t xml:space="preserve">Q2 2024:</w:t>
      </w:r>
      <w:r>
        <w:t xml:space="preserve"> </w:t>
      </w:r>
      <w:r>
        <w:t xml:space="preserve">Implement technology enhancements for localized candidate engagement</w:t>
      </w:r>
    </w:p>
    <w:p>
      <w:pPr>
        <w:numPr>
          <w:ilvl w:val="0"/>
          <w:numId w:val="1007"/>
        </w:numPr>
        <w:pStyle w:val="Compact"/>
      </w:pPr>
      <w:r>
        <w:rPr>
          <w:bCs/>
          <w:b/>
        </w:rPr>
        <w:t xml:space="preserve">H1 2024:</w:t>
      </w:r>
      <w:r>
        <w:t xml:space="preserve"> </w:t>
      </w:r>
      <w:r>
        <w:t xml:space="preserve">Achieve 95%+ candidate satisfaction through community-focused value proposition</w:t>
      </w:r>
    </w:p>
    <w:p>
      <w:pPr>
        <w:pStyle w:val="FirstParagraph"/>
      </w:pPr>
      <w:r>
        <w:t xml:space="preserve">In conclusion, this Special Education Teacher market in Manchester is not merely a recruitment need but a strategic imperative for the city's educational future. By embedding our sales approach within Manchester's unique cultural and operational context – as reflected in every recruitment touchpoint from job description to onboarding – institutions will secure top talent while advancing the city's mission of inclusive education excellence. The time to act is now: Manchester schools that prioritize these strategies will own the Special Education Teacher market in United Kingdom.</w:t>
      </w:r>
    </w:p>
    <w:p>
      <w:pPr>
        <w:pStyle w:val="BodyText"/>
      </w:pPr>
      <w:r>
        <w:rPr>
          <w:bCs/>
          <w:b/>
        </w:rPr>
        <w:t xml:space="preserve">Prepared by:</w:t>
      </w:r>
      <w:r>
        <w:t xml:space="preserve"> </w:t>
      </w:r>
      <w:r>
        <w:t xml:space="preserve">Manchester Educational Recruitment Division</w:t>
      </w:r>
      <w:r>
        <w:br/>
      </w:r>
      <w:r>
        <w:rPr>
          <w:bCs/>
          <w:b/>
        </w:rPr>
        <w:t xml:space="preserve">Date:</w:t>
      </w:r>
      <w:r>
        <w:t xml:space="preserve"> </w:t>
      </w:r>
      <w:r>
        <w:t xml:space="preserve">October 26, 2023</w:t>
      </w:r>
      <w:r>
        <w:br/>
      </w:r>
      <w:r>
        <w:rPr>
          <w:bCs/>
          <w:b/>
        </w:rPr>
        <w:t xml:space="preserve">Report Length:</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United Kingdom Manchester Market</dc:title>
  <dc:creator/>
  <dc:language>en</dc:language>
  <cp:keywords/>
  <dcterms:created xsi:type="dcterms:W3CDTF">2026-07-24T08:54:44Z</dcterms:created>
  <dcterms:modified xsi:type="dcterms:W3CDTF">2026-07-24T08:54:44Z</dcterms:modified>
</cp:coreProperties>
</file>

<file path=docProps/custom.xml><?xml version="1.0" encoding="utf-8"?>
<Properties xmlns="http://schemas.openxmlformats.org/officeDocument/2006/custom-properties" xmlns:vt="http://schemas.openxmlformats.org/officeDocument/2006/docPropsVTypes"/>
</file>