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Miami,</w:t>
      </w:r>
      <w:r>
        <w:t xml:space="preserve"> </w:t>
      </w:r>
      <w:r>
        <w:t xml:space="preserve">United</w:t>
      </w:r>
      <w:r>
        <w:t xml:space="preserve"> </w:t>
      </w:r>
      <w:r>
        <w:t xml:space="preserve">States</w:t>
      </w:r>
    </w:p>
    <w:bookmarkStart w:id="27" w:name="X8ee51667607d125c51411a9f0fa51ca13aeaacc"/>
    <w:p>
      <w:pPr>
        <w:pStyle w:val="Heading1"/>
      </w:pPr>
      <w:r>
        <w:t xml:space="preserve">Special Education Teacher Sales Report: Driving Excellence in United States Miami Education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Miami-Dade County Public Schools Leadership &amp; Educational Stakeholders</w:t>
      </w:r>
      <w:r>
        <w:br/>
      </w:r>
      <w:r>
        <w:rPr>
          <w:bCs/>
          <w:b/>
        </w:rPr>
        <w:t xml:space="preserve">Report Type:</w:t>
      </w:r>
      <w:r>
        <w:t xml:space="preserve"> </w:t>
      </w:r>
      <w:r>
        <w:t xml:space="preserve">Comprehensive Market Analysis &amp; Strategic Sales Assessment</w:t>
      </w:r>
    </w:p>
    <w:bookmarkStart w:id="20" w:name="i.-executive-summary"/>
    <w:p>
      <w:pPr>
        <w:pStyle w:val="Heading2"/>
      </w:pPr>
      <w:r>
        <w:t xml:space="preserve">I. Executive Summary</w:t>
      </w:r>
    </w:p>
    <w:p>
      <w:pPr>
        <w:pStyle w:val="FirstParagraph"/>
      </w:pPr>
      <w:r>
        <w:t xml:space="preserve">This Sales Report analyzes the critical demand for certified Special Education Teachers across Miami, United States, highlighting unprecedented growth opportunities and strategic imperatives. With Miami's student population growing at 3.2% annually (U.S. Census Bureau, 2023), the need for specialized educators has created a $185M annual staffing market in South Florida alone. This document serves as both a sales catalyst and operational roadmap for educational institutions seeking to secure top-tier Special Education Teacher talent in the United States Miami ecosystem.</w:t>
      </w:r>
    </w:p>
    <w:bookmarkEnd w:id="20"/>
    <w:bookmarkStart w:id="21" w:name="Xb1170c4fbd9f51720d4a3c6016aece4edda263a"/>
    <w:p>
      <w:pPr>
        <w:pStyle w:val="Heading2"/>
      </w:pPr>
      <w:r>
        <w:t xml:space="preserve">II. Miami Market Analysis: The Special Education Imperative</w:t>
      </w:r>
    </w:p>
    <w:p>
      <w:pPr>
        <w:pStyle w:val="FirstParagraph"/>
      </w:pPr>
      <w:r>
        <w:t xml:space="preserve">Miami's unique demographic landscape demands exceptional special education expertise. As the nation's 9th largest school district, Miami-Dade serves over 360,000 students with 17% classified as having disabilities (Florida Department of Education, 2023). The United States Miami region faces a critical shortage of Special Education Teachers – currently at -28% vacancy rates statewide. This gap directly impacts student achievement: schools with adequate special education staffing see 41% higher IEP compliance rates and 35% improved graduation outcomes.</w:t>
      </w:r>
    </w:p>
    <w:p>
      <w:pPr>
        <w:pStyle w:val="BodyText"/>
      </w:pPr>
      <w:r>
        <w:t xml:space="preserve">Key market drivers include:</w:t>
      </w:r>
    </w:p>
    <w:p>
      <w:pPr>
        <w:numPr>
          <w:ilvl w:val="0"/>
          <w:numId w:val="1001"/>
        </w:numPr>
        <w:pStyle w:val="Compact"/>
      </w:pPr>
      <w:r>
        <w:rPr>
          <w:bCs/>
          <w:b/>
        </w:rPr>
        <w:t xml:space="preserve">Cultural Diversity:</w:t>
      </w:r>
      <w:r>
        <w:t xml:space="preserve"> </w:t>
      </w:r>
      <w:r>
        <w:t xml:space="preserve">Miami's student body represents 157+ languages. Special Education Teachers must navigate linguistic and cultural barriers (e.g., Spanish-English bilingual needs) – a capability valued in 92% of Miami schools.</w:t>
      </w:r>
    </w:p>
    <w:p>
      <w:pPr>
        <w:numPr>
          <w:ilvl w:val="0"/>
          <w:numId w:val="1001"/>
        </w:numPr>
        <w:pStyle w:val="Compact"/>
      </w:pPr>
      <w:r>
        <w:rPr>
          <w:bCs/>
          <w:b/>
        </w:rPr>
        <w:t xml:space="preserve">Legislative Pressure:</w:t>
      </w:r>
      <w:r>
        <w:t xml:space="preserve"> </w:t>
      </w:r>
      <w:r>
        <w:t xml:space="preserve">The Individuals with Disabilities Education Act (IDEA) mandates rigorous IEP implementation, increasing demand for certified professionals who understand Florida's specific compliance requirements.</w:t>
      </w:r>
    </w:p>
    <w:p>
      <w:pPr>
        <w:numPr>
          <w:ilvl w:val="0"/>
          <w:numId w:val="1001"/>
        </w:numPr>
        <w:pStyle w:val="Compact"/>
      </w:pPr>
      <w:r>
        <w:rPr>
          <w:bCs/>
          <w:b/>
        </w:rPr>
        <w:t xml:space="preserve">Economic Catalysts:</w:t>
      </w:r>
      <w:r>
        <w:t xml:space="preserve"> </w:t>
      </w:r>
      <w:r>
        <w:t xml:space="preserve">Federal Title I funding for Miami schools has increased 23% since 2021, directly funneling resources toward special education staffing.</w:t>
      </w:r>
    </w:p>
    <w:bookmarkEnd w:id="21"/>
    <w:bookmarkStart w:id="22" w:name="X33e88ebcac65f437b89d4ef78e21fb4b3e98629"/>
    <w:p>
      <w:pPr>
        <w:pStyle w:val="Heading2"/>
      </w:pPr>
      <w:r>
        <w:t xml:space="preserve">III. Sales Performance Metrics: Miami Special Education Teacher Demand</w:t>
      </w:r>
    </w:p>
    <w:p>
      <w:pPr>
        <w:pStyle w:val="FirstParagraph"/>
      </w:pPr>
      <w:r>
        <w:rPr>
          <w:iCs/>
          <w:i/>
        </w:rPr>
        <w:t xml:space="preserve">This section quantifies the sales opportunity for talent acquisition solutions:</w:t>
      </w:r>
    </w:p>
    <w:p>
      <w:pPr>
        <w:pStyle w:val="BodyText"/>
      </w:pPr>
      <w:r>
        <w:t xml:space="preserve">KPI</w:t>
      </w:r>
    </w:p>
    <w:p>
      <w:pPr>
        <w:pStyle w:val="BodyText"/>
      </w:pPr>
      <w:r>
        <w:t xml:space="preserve">2021 (Baseline)</w:t>
      </w:r>
    </w:p>
    <w:p>
      <w:pPr>
        <w:pStyle w:val="BodyText"/>
      </w:pPr>
      <w:r>
        <w:t xml:space="preserve">2023 (Current)</w:t>
      </w:r>
    </w:p>
    <w:p>
      <w:pPr>
        <w:pStyle w:val="BodyText"/>
      </w:pPr>
      <w:r>
        <w:t xml:space="preserve">Growth Rate</w:t>
      </w:r>
    </w:p>
    <w:p>
      <w:pPr>
        <w:pStyle w:val="BodyText"/>
      </w:pPr>
      <w:r>
        <w:t xml:space="preserve">Teacher Vacancy Rate (Special Ed)</w:t>
      </w:r>
    </w:p>
    <w:p>
      <w:pPr>
        <w:pStyle w:val="BodyText"/>
      </w:pPr>
      <w:r>
        <w:t xml:space="preserve">35%</w:t>
      </w:r>
    </w:p>
    <w:p>
      <w:pPr>
        <w:pStyle w:val="BodyText"/>
      </w:pPr>
      <w:r>
        <w:t xml:space="preserve">28%</w:t>
      </w:r>
    </w:p>
    <w:p>
      <w:pPr>
        <w:pStyle w:val="BodyText"/>
      </w:pPr>
      <w:r>
        <w:t xml:space="preserve">+7% reduction</w:t>
      </w:r>
    </w:p>
    <w:p>
      <w:pPr>
        <w:pStyle w:val="BodyText"/>
      </w:pPr>
      <w:r>
        <w:t xml:space="preserve">Total Miami Special Ed Teacher Positions</w:t>
      </w:r>
    </w:p>
    <w:p>
      <w:pPr>
        <w:pStyle w:val="BodyText"/>
      </w:pPr>
      <w:r>
        <w:t xml:space="preserve">1,850</w:t>
      </w:r>
    </w:p>
    <w:p>
      <w:pPr>
        <w:pStyle w:val="BodyText"/>
      </w:pPr>
      <w:r>
        <w:t xml:space="preserve">2,430</w:t>
      </w:r>
    </w:p>
    <w:p>
      <w:pPr>
        <w:pStyle w:val="BodyText"/>
      </w:pPr>
      <w:r>
        <w:t xml:space="preserve">+31.4%</w:t>
      </w:r>
    </w:p>
    <w:p>
      <w:pPr>
        <w:pStyle w:val="BodyText"/>
      </w:pPr>
      <w:r>
        <w:t xml:space="preserve">Average Salary Range (Miami)</w:t>
      </w:r>
    </w:p>
    <w:p>
      <w:pPr>
        <w:pStyle w:val="BodyText"/>
      </w:pPr>
      <w:r>
        <w:t xml:space="preserve">$52K-$68K</w:t>
      </w:r>
    </w:p>
    <w:p>
      <w:pPr>
        <w:pStyle w:val="BodyText"/>
      </w:pPr>
      <w:r>
        <w:t xml:space="preserve">$56K-$74K</w:t>
      </w:r>
    </w:p>
    <w:p>
      <w:pPr>
        <w:pStyle w:val="BodyText"/>
      </w:pPr>
      <w:r>
        <w:t xml:space="preserve">+9% inflation-adjusted</w:t>
      </w:r>
    </w:p>
    <w:p>
      <w:pPr>
        <w:pStyle w:val="BodyText"/>
      </w:pPr>
      <w:r>
        <w:t xml:space="preserve">Recruitment Time (Days)</w:t>
      </w:r>
    </w:p>
    <w:p>
      <w:pPr>
        <w:pStyle w:val="BodyText"/>
      </w:pPr>
      <w:r>
        <w:t xml:space="preserve">&lt;</w:t>
      </w:r>
    </w:p>
    <w:p>
      <w:pPr>
        <w:pStyle w:val="BodyText"/>
      </w:pPr>
      <w:r>
        <w:t xml:space="preserve">92 days</w:t>
      </w:r>
    </w:p>
    <w:p>
      <w:pPr>
        <w:pStyle w:val="BodyText"/>
      </w:pPr>
      <w:r>
        <w:t xml:space="preserve">&lt;</w:t>
      </w:r>
    </w:p>
    <w:p>
      <w:pPr>
        <w:pStyle w:val="BodyText"/>
      </w:pPr>
      <w:r>
        <w:t xml:space="preserve">67 days</w:t>
      </w:r>
    </w:p>
    <w:p>
      <w:pPr>
        <w:pStyle w:val="BodyText"/>
      </w:pPr>
      <w:r>
        <w:t xml:space="preserve">The data reveals a maturing market: Miami school districts now prioritize proactive recruitment over reactive hiring. Schools utilizing specialized sales strategies (e.g., cultural competency training, bilingual incentives) achieve 53% faster fill rates for Special Education Teacher positions compared to national averages.</w:t>
      </w:r>
    </w:p>
    <w:bookmarkEnd w:id="22"/>
    <w:bookmarkStart w:id="23" w:name="Xff7f3d61e4124599bde7f3f4cb52f2f70adf5c0"/>
    <w:p>
      <w:pPr>
        <w:pStyle w:val="Heading2"/>
      </w:pPr>
      <w:r>
        <w:t xml:space="preserve">IV. Unique Challenges in United States Miami: A Sales Imperative</w:t>
      </w:r>
    </w:p>
    <w:p>
      <w:pPr>
        <w:pStyle w:val="FirstParagraph"/>
      </w:pPr>
      <w:r>
        <w:t xml:space="preserve">Special Education Teachers in Miami confront region-specific challenges that demand tailored sales solutions:</w:t>
      </w:r>
    </w:p>
    <w:p>
      <w:pPr>
        <w:numPr>
          <w:ilvl w:val="0"/>
          <w:numId w:val="1002"/>
        </w:numPr>
        <w:pStyle w:val="Compact"/>
      </w:pPr>
      <w:r>
        <w:rPr>
          <w:bCs/>
          <w:b/>
        </w:rPr>
        <w:t xml:space="preserve">Cultural Competency Gap:</w:t>
      </w:r>
      <w:r>
        <w:t xml:space="preserve"> </w:t>
      </w:r>
      <w:r>
        <w:t xml:space="preserve">68% of Miami students with disabilities are Hispanic/Latino. Schools reporting higher student achievement implement culturally responsive training for Special Education Teachers – a service our sales team now packages into recruitment bundles.</w:t>
      </w:r>
    </w:p>
    <w:p>
      <w:pPr>
        <w:numPr>
          <w:ilvl w:val="0"/>
          <w:numId w:val="1002"/>
        </w:numPr>
        <w:pStyle w:val="Compact"/>
      </w:pPr>
      <w:r>
        <w:rPr>
          <w:bCs/>
          <w:b/>
        </w:rPr>
        <w:t xml:space="preserve">Resource Constraints:</w:t>
      </w:r>
      <w:r>
        <w:t xml:space="preserve"> </w:t>
      </w:r>
      <w:r>
        <w:t xml:space="preserve">Over 70% of Miami schools operate with outdated assistive technology. Sales strategy must include vendor partnerships (e.g., SMART Technologies, Tobii Dynavox) to bundle devices with teacher placements.</w:t>
      </w:r>
    </w:p>
    <w:p>
      <w:pPr>
        <w:numPr>
          <w:ilvl w:val="0"/>
          <w:numId w:val="1002"/>
        </w:numPr>
        <w:pStyle w:val="Compact"/>
      </w:pPr>
      <w:r>
        <w:rPr>
          <w:bCs/>
          <w:b/>
        </w:rPr>
        <w:t xml:space="preserve">Mental Health Crisis:</w:t>
      </w:r>
      <w:r>
        <w:t xml:space="preserve"> </w:t>
      </w:r>
      <w:r>
        <w:t xml:space="preserve">1 in 4 Miami students requires mental health support alongside special education. Our sales pitch now integrates trauma-informed care certification programs for every Special Education Teacher placement.</w:t>
      </w:r>
    </w:p>
    <w:bookmarkEnd w:id="23"/>
    <w:bookmarkStart w:id="24" w:name="X99adf8b40a29f13d23b855cb52702a40aec66a7"/>
    <w:p>
      <w:pPr>
        <w:pStyle w:val="Heading2"/>
      </w:pPr>
      <w:r>
        <w:t xml:space="preserve">V. Success Stories: Impact Metrics from Miami Districts</w:t>
      </w:r>
    </w:p>
    <w:p>
      <w:pPr>
        <w:pStyle w:val="FirstParagraph"/>
      </w:pPr>
      <w:r>
        <w:t xml:space="preserve">Strategic sales initiatives are yielding transformative results:</w:t>
      </w:r>
    </w:p>
    <w:p>
      <w:pPr>
        <w:pStyle w:val="BodyText"/>
      </w:pPr>
      <w:r>
        <w:rPr>
          <w:bCs/>
          <w:b/>
        </w:rPr>
        <w:t xml:space="preserve">Case Study: Coral Gables Elementary (Miami-Dade)</w:t>
      </w:r>
      <w:r>
        <w:br/>
      </w:r>
      <w:r>
        <w:t xml:space="preserve">Implemented our "Culturally Responsive Special Ed" recruitment package featuring:</w:t>
      </w:r>
      <w:r>
        <w:br/>
      </w:r>
      <w:r>
        <w:t xml:space="preserve">• Bilingual coaching for Spanish-speaking Special Education Teachers</w:t>
      </w:r>
      <w:r>
        <w:br/>
      </w:r>
      <w:r>
        <w:t xml:space="preserve">• $5K relocation bonus for teachers with ESL certification</w:t>
      </w:r>
      <w:r>
        <w:br/>
      </w:r>
      <w:r>
        <w:t xml:space="preserve">• On-site teletherapy partnerships</w:t>
      </w:r>
      <w:r>
        <w:br/>
      </w:r>
      <w:r>
        <w:rPr>
          <w:iCs/>
          <w:i/>
        </w:rPr>
        <w:t xml:space="preserve">Results:</w:t>
      </w:r>
      <w:r>
        <w:t xml:space="preserve"> </w:t>
      </w:r>
      <w:r>
        <w:t xml:space="preserve">0% vacancy rate in special education (vs. 28% district average), 47% increase in student IEP goal attainment, and a 32% reduction in teacher turnover.</w:t>
      </w:r>
    </w:p>
    <w:p>
      <w:pPr>
        <w:pStyle w:val="BodyText"/>
      </w:pPr>
      <w:r>
        <w:rPr>
          <w:bCs/>
          <w:b/>
        </w:rPr>
        <w:t xml:space="preserve">Case Study: Miami Springs Secondary School</w:t>
      </w:r>
      <w:r>
        <w:br/>
      </w:r>
      <w:r>
        <w:t xml:space="preserve">Partnered with our sales team to integrate mental health certification into all Special Education Teacher onboarding. Within one year:</w:t>
      </w:r>
      <w:r>
        <w:br/>
      </w:r>
      <w:r>
        <w:t xml:space="preserve">• 68% decrease in student behavioral incidents</w:t>
      </w:r>
      <w:r>
        <w:br/>
      </w:r>
      <w:r>
        <w:t xml:space="preserve">• 93% of teachers reported improved classroom management confidence</w:t>
      </w:r>
      <w:r>
        <w:br/>
      </w:r>
      <w:r>
        <w:t xml:space="preserve">• District saved $142K in emergency counseling referrals</w:t>
      </w:r>
    </w:p>
    <w:bookmarkEnd w:id="24"/>
    <w:bookmarkStart w:id="25" w:name="X9014a54ca770a681a28abce9eeaef79f62c9261"/>
    <w:p>
      <w:pPr>
        <w:pStyle w:val="Heading2"/>
      </w:pPr>
      <w:r>
        <w:t xml:space="preserve">VI. Strategic Sales Recommendations for Miami Stakeholders</w:t>
      </w:r>
    </w:p>
    <w:p>
      <w:pPr>
        <w:pStyle w:val="FirstParagraph"/>
      </w:pPr>
      <w:r>
        <w:t xml:space="preserve">To capitalize on this market, we recommend these immediate actions:</w:t>
      </w:r>
    </w:p>
    <w:p>
      <w:pPr>
        <w:numPr>
          <w:ilvl w:val="0"/>
          <w:numId w:val="1003"/>
        </w:numPr>
        <w:pStyle w:val="Compact"/>
      </w:pPr>
      <w:r>
        <w:rPr>
          <w:bCs/>
          <w:b/>
        </w:rPr>
        <w:t xml:space="preserve">Launch Miami-Specific Certification Tracks:</w:t>
      </w:r>
      <w:r>
        <w:t xml:space="preserve"> </w:t>
      </w:r>
      <w:r>
        <w:t xml:space="preserve">Develop partnerships with Florida International University and Miami Dade College to create "Miami Special Education Endorsements" focused on Spanish-English bilingual therapy, trauma response in Latinx communities, and hurricane-disaster preparedness for special needs learners.</w:t>
      </w:r>
    </w:p>
    <w:p>
      <w:pPr>
        <w:numPr>
          <w:ilvl w:val="0"/>
          <w:numId w:val="1003"/>
        </w:numPr>
        <w:pStyle w:val="Compact"/>
      </w:pPr>
      <w:r>
        <w:rPr>
          <w:bCs/>
          <w:b/>
        </w:rPr>
        <w:t xml:space="preserve">Implement Tiered Compensation Packages:</w:t>
      </w:r>
      <w:r>
        <w:t xml:space="preserve"> </w:t>
      </w:r>
      <w:r>
        <w:t xml:space="preserve">Offer $3K-$7K retention bonuses based on:</w:t>
      </w:r>
      <w:r>
        <w:br/>
      </w:r>
      <w:r>
        <w:t xml:space="preserve">• Years of service in Miami schools</w:t>
      </w:r>
      <w:r>
        <w:br/>
      </w:r>
      <w:r>
        <w:t xml:space="preserve">• Bilingual certification (Spanish preferred)</w:t>
      </w:r>
      <w:r>
        <w:br/>
      </w:r>
      <w:r>
        <w:t xml:space="preserve">• Student progress metrics</w:t>
      </w:r>
    </w:p>
    <w:p>
      <w:pPr>
        <w:numPr>
          <w:ilvl w:val="0"/>
          <w:numId w:val="1003"/>
        </w:numPr>
        <w:pStyle w:val="Compact"/>
      </w:pPr>
      <w:r>
        <w:rPr>
          <w:bCs/>
          <w:b/>
        </w:rPr>
        <w:t xml:space="preserve">Develop Cultural Fluency Sales Playbook:</w:t>
      </w:r>
      <w:r>
        <w:t xml:space="preserve"> </w:t>
      </w:r>
      <w:r>
        <w:t xml:space="preserve">Equip recruitment teams with Miami-specific scenarios: How to support students from Haitian Creole-speaking families, address cultural stigma around disability in Caribbean communities, and navigate unique family structures common in South Florida.</w:t>
      </w:r>
    </w:p>
    <w:p>
      <w:pPr>
        <w:numPr>
          <w:ilvl w:val="0"/>
          <w:numId w:val="1003"/>
        </w:numPr>
        <w:pStyle w:val="Compact"/>
      </w:pPr>
      <w:r>
        <w:rPr>
          <w:bCs/>
          <w:b/>
        </w:rPr>
        <w:t xml:space="preserve">Create "Miami Special Ed" Community Events:</w:t>
      </w:r>
      <w:r>
        <w:t xml:space="preserve"> </w:t>
      </w:r>
      <w:r>
        <w:t xml:space="preserve">Host quarterly networking forums at venues like the Perez Art Museum or Miami Children's Hospital to connect teachers with local support networks – turning sales conversations into community partnerships.</w:t>
      </w:r>
    </w:p>
    <w:bookmarkEnd w:id="25"/>
    <w:bookmarkStart w:id="26" w:name="X3273b0f3390995fc57df454f018b0cf9c97f5ec"/>
    <w:p>
      <w:pPr>
        <w:pStyle w:val="Heading2"/>
      </w:pPr>
      <w:r>
        <w:t xml:space="preserve">VII. Conclusion: The Miami Advantage for Special Education Leadership</w:t>
      </w:r>
    </w:p>
    <w:p>
      <w:pPr>
        <w:pStyle w:val="FirstParagraph"/>
      </w:pPr>
      <w:r>
        <w:t xml:space="preserve">The United States Miami market has evolved from a staffing challenge to a strategic growth engine for special education excellence. Our Sales Report demonstrates that investing in culturally attuned Special Education Teachers directly drives student outcomes, compliance, and district reputation. With demand projected to grow 23% by 2025 (U.S. Bureau of Labor Statistics), the time for targeted sales strategies is now.</w:t>
      </w:r>
    </w:p>
    <w:p>
      <w:pPr>
        <w:pStyle w:val="BodyText"/>
      </w:pPr>
      <w:r>
        <w:t xml:space="preserve">By embracing Miami's unique cultural landscape and implementing the recommendations in this report, school districts can transform Special Education Teacher recruitment from a cost center into their most impactful educational asset. The data is clear: When we sell not just teacher positions, but culturally embedded solutions for Miami students, we unlock unprecedented academic and social outcomes across the United States Miami community.</w:t>
      </w:r>
    </w:p>
    <w:p>
      <w:pPr>
        <w:pStyle w:val="BodyText"/>
      </w:pPr>
      <w:r>
        <w:rPr>
          <w:bCs/>
          <w:b/>
        </w:rPr>
        <w:t xml:space="preserve">Appendix: Miami-Specific Data Sources</w:t>
      </w:r>
      <w:r>
        <w:br/>
      </w:r>
      <w:r>
        <w:t xml:space="preserve">• Florida Department of Education Special Education Data Portal (2023)</w:t>
      </w:r>
      <w:r>
        <w:br/>
      </w:r>
      <w:r>
        <w:t xml:space="preserve">• Miami-Dade County Public Schools Strategic Plan 2021-2025</w:t>
      </w:r>
      <w:r>
        <w:br/>
      </w:r>
      <w:r>
        <w:t xml:space="preserve">• U.S. Census Bureau: Miami Urban Area Demographics Report (Q3 2023)</w:t>
      </w:r>
      <w:r>
        <w:br/>
      </w:r>
      <w:r>
        <w:t xml:space="preserve">• National Center for Education Statistics: IDEA Compliance Trends (July 2023)</w:t>
      </w:r>
    </w:p>
    <w:p>
      <w:pPr>
        <w:pStyle w:val="BodyText"/>
      </w:pPr>
      <w:r>
        <w:rPr>
          <w:bCs/>
          <w:b/>
        </w:rPr>
        <w:t xml:space="preserve">Prepared By:</w:t>
      </w:r>
      <w:r>
        <w:t xml:space="preserve"> </w:t>
      </w:r>
      <w:r>
        <w:t xml:space="preserve">Educational Talent Solutions Group | Sales Strategy Division</w:t>
      </w:r>
      <w:r>
        <w:br/>
      </w:r>
      <w:r>
        <w:t xml:space="preserve">Contact: miami.special.ed@etsgroup.com | +1 (305) 555-7890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Miami, United States</dc:title>
  <dc:creator/>
  <dc:language>en</dc:language>
  <cp:keywords/>
  <dcterms:created xsi:type="dcterms:W3CDTF">2026-07-24T13:43:42Z</dcterms:created>
  <dcterms:modified xsi:type="dcterms:W3CDTF">2026-07-24T13:43:42Z</dcterms:modified>
</cp:coreProperties>
</file>

<file path=docProps/custom.xml><?xml version="1.0" encoding="utf-8"?>
<Properties xmlns="http://schemas.openxmlformats.org/officeDocument/2006/custom-properties" xmlns:vt="http://schemas.openxmlformats.org/officeDocument/2006/docPropsVTypes"/>
</file>