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Speech</w:t>
      </w:r>
      <w:r>
        <w:t xml:space="preserve"> </w:t>
      </w:r>
      <w:r>
        <w:t xml:space="preserve">Therapy</w:t>
      </w:r>
      <w:r>
        <w:t xml:space="preserve"> </w:t>
      </w:r>
      <w:r>
        <w:t xml:space="preserve">Services</w:t>
      </w:r>
      <w:r>
        <w:t xml:space="preserve"> </w:t>
      </w:r>
      <w:r>
        <w:t xml:space="preserve">in</w:t>
      </w:r>
      <w:r>
        <w:t xml:space="preserve"> </w:t>
      </w:r>
      <w:r>
        <w:t xml:space="preserve">Algeria</w:t>
      </w:r>
      <w:r>
        <w:t xml:space="preserve"> </w:t>
      </w:r>
      <w:r>
        <w:t xml:space="preserve">Algiers</w:t>
      </w:r>
    </w:p>
    <w:bookmarkStart w:id="27" w:name="X1c83e5894b98978a78e5b99af3ec866b32ea2c0"/>
    <w:p>
      <w:pPr>
        <w:pStyle w:val="Heading1"/>
      </w:pPr>
      <w:r>
        <w:t xml:space="preserve">Comprehensive Sales Report: Speech Therapy Services Market Analysis and Performance in Algeria Algiers</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Prepared By:</w:t>
      </w:r>
      <w:r>
        <w:t xml:space="preserve"> </w:t>
      </w:r>
      <w:r>
        <w:t xml:space="preserve">Regional Sales Management, North Africa Division</w:t>
      </w:r>
    </w:p>
    <w:bookmarkStart w:id="20" w:name="i.-executive-summary"/>
    <w:p>
      <w:pPr>
        <w:pStyle w:val="Heading2"/>
      </w:pPr>
      <w:r>
        <w:t xml:space="preserve">I. Executive Summary</w:t>
      </w:r>
    </w:p>
    <w:p>
      <w:pPr>
        <w:pStyle w:val="FirstParagraph"/>
      </w:pPr>
      <w:r>
        <w:t xml:space="preserve">This Sales Report provides a detailed analysis of the speech therapy services market in Algeria Algiers, highlighting growth trajectories, competitive dynamics, and strategic opportunities for our Speech Therapist service offerings. The Algerian healthcare sector demonstrates increasing demand for specialized communication disorder interventions, with Algiers emerging as the primary hub for these services. Our recent sales performance in Algeria Algiers has exceeded projections by 22%, driven by rising awareness of early intervention needs and government healthcare initiatives. This report confirms that targeted investment in Speech Therapist service expansion within Algeria Algiers is both commercially viable and socially impactful.</w:t>
      </w:r>
    </w:p>
    <w:bookmarkEnd w:id="20"/>
    <w:bookmarkStart w:id="21" w:name="X2a1758162c52a99c4dd5cc8ffd32f1a57e8c50b"/>
    <w:p>
      <w:pPr>
        <w:pStyle w:val="Heading2"/>
      </w:pPr>
      <w:r>
        <w:t xml:space="preserve">II. Market Context: Speech Therapy Demand in Algeria Algiers</w:t>
      </w:r>
    </w:p>
    <w:p>
      <w:pPr>
        <w:pStyle w:val="FirstParagraph"/>
      </w:pPr>
      <w:r>
        <w:t xml:space="preserve">The demand for certified Speech Therapist services in Algeria Algiers has experienced exponential growth over the past three years. According to the Ministry of Health's 2023 National Health Survey, speech and language disorders affect approximately 14% of Algeria's child population (over 1.8 million children), with neurological conditions, cleft palates, and developmental delays being primary drivers. Algiers accounts for 68% of all specialized rehabilitation services in the country due to its concentration of tertiary healthcare facilities like CHU Mustapha and El Milia Hospital. The government's recent "Healthy Algeria 2030" initiative has allocated $45 million specifically for speech therapy infrastructure, creating unprecedented market opportunity.</w:t>
      </w:r>
    </w:p>
    <w:p>
      <w:pPr>
        <w:pStyle w:val="BodyText"/>
      </w:pPr>
      <w:r>
        <w:t xml:space="preserve">Our Sales Report identifies a critical gap: only 37 certified Speech Therapists serve Algiers' population of 2.1 million, resulting in an estimated 1:56,700 therapist-to-patient ratio. This scarcity has led to multi-month waiting lists at public clinics and high out-of-pocket costs for private services – creating fertile ground for our scalable service model. Algerian families increasingly recognize the economic and social benefits of early intervention, with 74% of surveyed parents (Algeria National Consumer Study, Q3 2023) stating they would prioritize speech therapy over other non-essential healthcare expenses.</w:t>
      </w:r>
    </w:p>
    <w:bookmarkEnd w:id="21"/>
    <w:bookmarkStart w:id="22" w:name="Xc9e7f524a9fcd1193bad31f569bcd090d760f21"/>
    <w:p>
      <w:pPr>
        <w:pStyle w:val="Heading2"/>
      </w:pPr>
      <w:r>
        <w:t xml:space="preserve">III. Sales Performance Highlights (Algiers Market: Jan-Oct 2023)</w:t>
      </w:r>
    </w:p>
    <w:p>
      <w:pPr>
        <w:pStyle w:val="FirstParagraph"/>
      </w:pPr>
      <w:r>
        <w:t xml:space="preserve">Key Metric</w:t>
      </w:r>
    </w:p>
    <w:p>
      <w:pPr>
        <w:pStyle w:val="BodyText"/>
      </w:pPr>
      <w:r>
        <w:t xml:space="preserve">Q1 2023</w:t>
      </w:r>
    </w:p>
    <w:p>
      <w:pPr>
        <w:pStyle w:val="BodyText"/>
      </w:pPr>
      <w:r>
        <w:t xml:space="preserve">Q2 2023</w:t>
      </w:r>
    </w:p>
    <w:p>
      <w:pPr>
        <w:pStyle w:val="BodyText"/>
      </w:pPr>
      <w:r>
        <w:t xml:space="preserve">Q3 2023</w:t>
      </w:r>
    </w:p>
    <w:p>
      <w:pPr>
        <w:pStyle w:val="BodyText"/>
      </w:pPr>
      <w:r>
        <w:t xml:space="preserve">H1 Total (Jan-Jun)</w:t>
      </w:r>
    </w:p>
    <w:p>
      <w:pPr>
        <w:pStyle w:val="BodyText"/>
      </w:pPr>
      <w:r>
        <w:t xml:space="preserve">New Client Acquisitions</w:t>
      </w:r>
    </w:p>
    <w:p>
      <w:pPr>
        <w:pStyle w:val="BodyText"/>
      </w:pPr>
      <w:r>
        <w:t xml:space="preserve">47 clients</w:t>
      </w:r>
    </w:p>
    <w:p>
      <w:pPr>
        <w:pStyle w:val="BodyText"/>
      </w:pPr>
      <w:r>
        <w:t xml:space="preserve">68 clients</w:t>
      </w:r>
    </w:p>
    <w:p>
      <w:pPr>
        <w:pStyle w:val="BodyText"/>
      </w:pPr>
      <w:r>
        <w:t xml:space="preserve">92 clients</w:t>
      </w:r>
    </w:p>
    <w:p>
      <w:pPr>
        <w:pStyle w:val="BodyText"/>
      </w:pPr>
      <w:r>
        <w:t xml:space="preserve">207 clients</w:t>
      </w:r>
    </w:p>
    <w:p>
      <w:pPr>
        <w:pStyle w:val="BodyText"/>
      </w:pPr>
      <w:r>
        <w:t xml:space="preserve">Average Session Revenue (DZD)</w:t>
      </w:r>
    </w:p>
    <w:p>
      <w:pPr>
        <w:pStyle w:val="BodyText"/>
      </w:pPr>
      <w:r>
        <w:t xml:space="preserve">1,450</w:t>
      </w:r>
    </w:p>
    <w:p>
      <w:pPr>
        <w:pStyle w:val="BodyText"/>
      </w:pPr>
      <w:r>
        <w:t xml:space="preserve">1,620</w:t>
      </w:r>
    </w:p>
    <w:p>
      <w:pPr>
        <w:pStyle w:val="BodyText"/>
      </w:pPr>
      <w:r>
        <w:t xml:space="preserve">1,785</w:t>
      </w:r>
    </w:p>
    <w:p>
      <w:pPr>
        <w:pStyle w:val="BodyText"/>
      </w:pPr>
      <w:r>
        <w:t xml:space="preserve">1,598</w:t>
      </w:r>
    </w:p>
    <w:p>
      <w:pPr>
        <w:pStyle w:val="BodyText"/>
      </w:pPr>
      <w:r>
        <w:t xml:space="preserve">Clinic Utilization Rate (%)</w:t>
      </w:r>
    </w:p>
    <w:p>
      <w:pPr>
        <w:pStyle w:val="BodyText"/>
      </w:pPr>
      <w:r>
        <w:t xml:space="preserve">72% (Q1) → 89% (Q3)</w:t>
      </w:r>
    </w:p>
    <w:p>
      <w:pPr>
        <w:pStyle w:val="BodyText"/>
      </w:pPr>
      <w:r>
        <w:t xml:space="preserve">Subscription Renewal Rate</w:t>
      </w:r>
    </w:p>
    <w:p>
      <w:pPr>
        <w:pStyle w:val="BodyText"/>
      </w:pPr>
      <w:r>
        <w:t xml:space="preserve">65%</w:t>
      </w:r>
    </w:p>
    <w:p>
      <w:pPr>
        <w:pStyle w:val="BodyText"/>
      </w:pPr>
      <w:r>
        <w:t xml:space="preserve">72%</w:t>
      </w:r>
    </w:p>
    <w:p>
      <w:pPr>
        <w:pStyle w:val="BodyText"/>
      </w:pPr>
      <w:r>
        <w:t xml:space="preserve">78%</w:t>
      </w:r>
    </w:p>
    <w:p>
      <w:pPr>
        <w:pStyle w:val="BodyText"/>
      </w:pPr>
      <w:r>
        <w:t xml:space="preserve">Average: 71.7% (vs. industry 58%)</w:t>
      </w:r>
    </w:p>
    <w:p>
      <w:pPr>
        <w:pStyle w:val="BodyText"/>
      </w:pPr>
      <w:r>
        <w:rPr>
          <w:bCs/>
          <w:b/>
        </w:rPr>
        <w:t xml:space="preserve">Key Insights:</w:t>
      </w:r>
      <w:r>
        <w:t xml:space="preserve"> </w:t>
      </w:r>
      <w:r>
        <w:t xml:space="preserve">Our Algeria Algiers operation achieved a 34% year-over-year revenue increase, significantly outperforming regional averages (21%). The surge in Q3 reflects successful partnership integration with 7 public hospitals across Algiers, enabling direct patient referrals. Notably, 68% of new clients came through government health network collaborations – a strategic shift from our initial reliance on direct-to-consumer marketing.</w:t>
      </w:r>
    </w:p>
    <w:bookmarkEnd w:id="22"/>
    <w:bookmarkStart w:id="23" w:name="Xc3cb491fcb44dd84e863f2188f8d45e55775de3"/>
    <w:p>
      <w:pPr>
        <w:pStyle w:val="Heading2"/>
      </w:pPr>
      <w:r>
        <w:t xml:space="preserve">IV. Strategic Initiatives Driving Sales Success</w:t>
      </w:r>
    </w:p>
    <w:p>
      <w:pPr>
        <w:pStyle w:val="FirstParagraph"/>
      </w:pPr>
      <w:r>
        <w:t xml:space="preserve">Our Algeria Algiers Sales Report identifies three pivotal strategies that transformed market positioning:</w:t>
      </w:r>
    </w:p>
    <w:p>
      <w:pPr>
        <w:numPr>
          <w:ilvl w:val="0"/>
          <w:numId w:val="1001"/>
        </w:numPr>
        <w:pStyle w:val="Compact"/>
      </w:pPr>
      <w:r>
        <w:rPr>
          <w:bCs/>
          <w:b/>
        </w:rPr>
        <w:t xml:space="preserve">Culturally Tailored Service Bundles:</w:t>
      </w:r>
      <w:r>
        <w:t xml:space="preserve"> </w:t>
      </w:r>
      <w:r>
        <w:t xml:space="preserve">We developed Arabic/French bilingual therapy programs addressing local communication patterns (e.g., accent-specific articulation modules for Algiers' urban dialect). This reduced client dropout rates by 31% compared to standard international protocols.</w:t>
      </w:r>
    </w:p>
    <w:p>
      <w:pPr>
        <w:numPr>
          <w:ilvl w:val="0"/>
          <w:numId w:val="1001"/>
        </w:numPr>
        <w:pStyle w:val="Compact"/>
      </w:pPr>
      <w:r>
        <w:rPr>
          <w:bCs/>
          <w:b/>
        </w:rPr>
        <w:t xml:space="preserve">Public-Private Partnership Model:</w:t>
      </w:r>
      <w:r>
        <w:t xml:space="preserve"> </w:t>
      </w:r>
      <w:r>
        <w:t xml:space="preserve">Collaborating with the Ministry of Health's "Therapy for All" program, we provide subsidized services (70% cost reduction) for low-income families in Algiers' 5th and 6th districts – generating 28 new high-volume contracts.</w:t>
      </w:r>
    </w:p>
    <w:p>
      <w:pPr>
        <w:numPr>
          <w:ilvl w:val="0"/>
          <w:numId w:val="1001"/>
        </w:numPr>
        <w:pStyle w:val="Compact"/>
      </w:pPr>
      <w:r>
        <w:rPr>
          <w:bCs/>
          <w:b/>
        </w:rPr>
        <w:t xml:space="preserve">Digital Accessibility Integration:</w:t>
      </w:r>
      <w:r>
        <w:t xml:space="preserve"> </w:t>
      </w:r>
      <w:r>
        <w:t xml:space="preserve">Launching the "Algeria Talk" mobile app with voice analysis features allowed remote monitoring. This tech adaptation increased service accessibility for clients in peripheral Algiers neighborhoods, boosting engagement by 45%.</w:t>
      </w:r>
    </w:p>
    <w:bookmarkEnd w:id="23"/>
    <w:bookmarkStart w:id="24" w:name="Xad68eb6115dde2c0a46ec8d9a899914866be998"/>
    <w:p>
      <w:pPr>
        <w:pStyle w:val="Heading2"/>
      </w:pPr>
      <w:r>
        <w:t xml:space="preserve">V. Challenges Specific to Algeria Algiers Market</w:t>
      </w:r>
    </w:p>
    <w:p>
      <w:pPr>
        <w:pStyle w:val="FirstParagraph"/>
      </w:pPr>
      <w:r>
        <w:t xml:space="preserve">Despite strong growth, our Sales Report identifies critical barriers unique to Algeria Algiers:</w:t>
      </w:r>
    </w:p>
    <w:p>
      <w:pPr>
        <w:numPr>
          <w:ilvl w:val="0"/>
          <w:numId w:val="1002"/>
        </w:numPr>
        <w:pStyle w:val="Compact"/>
      </w:pPr>
      <w:r>
        <w:rPr>
          <w:bCs/>
          <w:b/>
        </w:rPr>
        <w:t xml:space="preserve">Regulatory Hurdles:</w:t>
      </w:r>
      <w:r>
        <w:t xml:space="preserve"> </w:t>
      </w:r>
      <w:r>
        <w:t xml:space="preserve">Certification requirements for foreign Speech Therapists remain complex, requiring Algerian licensure. We resolved this by partnering with Algiers University's Rehabilitation Medicine department to fast-track local certification (reducing onboarding time from 18 months to 6).</w:t>
      </w:r>
    </w:p>
    <w:p>
      <w:pPr>
        <w:numPr>
          <w:ilvl w:val="0"/>
          <w:numId w:val="1002"/>
        </w:numPr>
        <w:pStyle w:val="Compact"/>
      </w:pPr>
      <w:r>
        <w:rPr>
          <w:bCs/>
          <w:b/>
        </w:rPr>
        <w:t xml:space="preserve">Cultural Perceptions:</w:t>
      </w:r>
      <w:r>
        <w:t xml:space="preserve"> </w:t>
      </w:r>
      <w:r>
        <w:t xml:space="preserve">Initial stigma around "speech disorders" required community education. Our Algeria Algiers team conducted 120+ free workshops at mosques and schools in partnership with religious leaders, normalizing therapy requests.</w:t>
      </w:r>
    </w:p>
    <w:p>
      <w:pPr>
        <w:numPr>
          <w:ilvl w:val="0"/>
          <w:numId w:val="1002"/>
        </w:numPr>
        <w:pStyle w:val="Compact"/>
      </w:pPr>
      <w:r>
        <w:rPr>
          <w:bCs/>
          <w:b/>
        </w:rPr>
        <w:t xml:space="preserve">Infrastructure Gaps:</w:t>
      </w:r>
      <w:r>
        <w:t xml:space="preserve"> </w:t>
      </w:r>
      <w:r>
        <w:t xml:space="preserve">Limited clinic space in central Algiers necessitated mobile service units. We deployed three fully equipped vans serving underserved areas (e.g., Bab El Oued, Ouled Cheikh), expanding our client base by 39% in Q3.</w:t>
      </w:r>
    </w:p>
    <w:bookmarkEnd w:id="24"/>
    <w:bookmarkStart w:id="25" w:name="vi.-future-outlook-recommendations"/>
    <w:p>
      <w:pPr>
        <w:pStyle w:val="Heading2"/>
      </w:pPr>
      <w:r>
        <w:t xml:space="preserve">VI. Future Outlook &amp; Recommendations</w:t>
      </w:r>
    </w:p>
    <w:p>
      <w:pPr>
        <w:pStyle w:val="FirstParagraph"/>
      </w:pPr>
      <w:r>
        <w:t xml:space="preserve">The Algeria Algiers market presents exceptional growth potential with projected 18-25% annual expansion through 2026 (per National Economic Agency data). Our Sales Report recommends three immediate actions:</w:t>
      </w:r>
    </w:p>
    <w:p>
      <w:pPr>
        <w:numPr>
          <w:ilvl w:val="0"/>
          <w:numId w:val="1003"/>
        </w:numPr>
        <w:pStyle w:val="Compact"/>
      </w:pPr>
      <w:r>
        <w:rPr>
          <w:bCs/>
          <w:b/>
        </w:rPr>
        <w:t xml:space="preserve">Scale to Regional Hubs:</w:t>
      </w:r>
      <w:r>
        <w:t xml:space="preserve"> </w:t>
      </w:r>
      <w:r>
        <w:t xml:space="preserve">Expand from Algiers to Oran and Constantine by Q1 2024, targeting their emerging hospital networks. This addresses the 63% of non-Algiers clients currently traveling long distances for care.</w:t>
      </w:r>
    </w:p>
    <w:p>
      <w:pPr>
        <w:numPr>
          <w:ilvl w:val="0"/>
          <w:numId w:val="1003"/>
        </w:numPr>
        <w:pStyle w:val="Compact"/>
      </w:pPr>
      <w:r>
        <w:rPr>
          <w:bCs/>
          <w:b/>
        </w:rPr>
        <w:t xml:space="preserve">Government Contract Expansion:</w:t>
      </w:r>
      <w:r>
        <w:t xml:space="preserve"> </w:t>
      </w:r>
      <w:r>
        <w:t xml:space="preserve">Pursue inclusion in the Ministry's "Digital Health Initiative" to integrate Speech Therapist services into nationwide telehealth platforms by Q4 2024.</w:t>
      </w:r>
    </w:p>
    <w:p>
      <w:pPr>
        <w:numPr>
          <w:ilvl w:val="0"/>
          <w:numId w:val="1003"/>
        </w:numPr>
        <w:pStyle w:val="Compact"/>
      </w:pPr>
      <w:r>
        <w:rPr>
          <w:bCs/>
          <w:b/>
        </w:rPr>
        <w:t xml:space="preserve">Local Workforce Development:</w:t>
      </w:r>
      <w:r>
        <w:t xml:space="preserve"> </w:t>
      </w:r>
      <w:r>
        <w:t xml:space="preserve">Establish a certified Speech Therapy training program at Algiers University with our clinical experts, addressing Algeria's therapist deficit while creating long-term market stability.</w:t>
      </w:r>
    </w:p>
    <w:bookmarkEnd w:id="25"/>
    <w:bookmarkStart w:id="26" w:name="vii.-conclusion"/>
    <w:p>
      <w:pPr>
        <w:pStyle w:val="Heading2"/>
      </w:pPr>
      <w:r>
        <w:t xml:space="preserve">VII. Conclusion</w:t>
      </w:r>
    </w:p>
    <w:p>
      <w:pPr>
        <w:pStyle w:val="FirstParagraph"/>
      </w:pPr>
      <w:r>
        <w:t xml:space="preserve">This Sales Report confirms that the Algeria Algiers speech therapy market is not merely promising but actively transforming. Our strategic adaptation of Speech Therapist services to local cultural, economic, and regulatory contexts has positioned us as a market leader with a 34% revenue growth trajectory in the region. The convergence of rising demand, government support, and our culturally intelligent service model creates a powerful foundation for sustainable expansion.</w:t>
      </w:r>
    </w:p>
    <w:p>
      <w:pPr>
        <w:pStyle w:val="BodyText"/>
      </w:pPr>
      <w:r>
        <w:t xml:space="preserve">As we move forward, every initiative must center on Algeria Algiers' unique needs – from bilingual therapy delivery to community partnership models. By embedding our Speech Therapist services within the fabric of Algerian healthcare and education systems, we will not only achieve commercial success but also contribute meaningfully to improving communication access for over 2 million residents in the capital city alone. The data is clear: Algeria Algiers is ready for transformational speech therapy solutions, and our organization is poised to lead this essential growth.</w:t>
      </w:r>
    </w:p>
    <w:p>
      <w:pPr>
        <w:pStyle w:val="BodyText"/>
      </w:pPr>
      <w:r>
        <w:rPr>
          <w:bCs/>
          <w:b/>
        </w:rPr>
        <w:t xml:space="preserve">End of Sales Report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Speech Therapy Services in Algeria Algiers</dc:title>
  <dc:creator/>
  <dc:language>en</dc:language>
  <cp:keywords/>
  <dcterms:created xsi:type="dcterms:W3CDTF">2026-07-20T22:43:32Z</dcterms:created>
  <dcterms:modified xsi:type="dcterms:W3CDTF">2026-07-20T22:43:32Z</dcterms:modified>
</cp:coreProperties>
</file>

<file path=docProps/custom.xml><?xml version="1.0" encoding="utf-8"?>
<Properties xmlns="http://schemas.openxmlformats.org/officeDocument/2006/custom-properties" xmlns:vt="http://schemas.openxmlformats.org/officeDocument/2006/docPropsVTypes"/>
</file>