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Australia</w:t>
      </w:r>
      <w:r>
        <w:t xml:space="preserve"> </w:t>
      </w:r>
      <w:r>
        <w:t xml:space="preserve">Melbourne</w:t>
      </w:r>
      <w:r>
        <w:t xml:space="preserve"> </w:t>
      </w:r>
      <w:r>
        <w:t xml:space="preserve">Market</w:t>
      </w:r>
    </w:p>
    <w:bookmarkStart w:id="27" w:name="Xb98ab6802dcf2722fa34eda54427dc6bcfb840c"/>
    <w:p>
      <w:pPr>
        <w:pStyle w:val="Heading1"/>
      </w:pPr>
      <w:r>
        <w:t xml:space="preserve">Sales Report: Comprehensive Analysis of Speech Therapy Services in Australia Melbourne Market (Q3 2023)</w:t>
      </w:r>
    </w:p>
    <w:bookmarkStart w:id="20" w:name="executive-summary"/>
    <w:p>
      <w:pPr>
        <w:pStyle w:val="Heading2"/>
      </w:pPr>
      <w:r>
        <w:t xml:space="preserve">Executive Summary</w:t>
      </w:r>
    </w:p>
    <w:p>
      <w:pPr>
        <w:pStyle w:val="FirstParagraph"/>
      </w:pPr>
      <w:r>
        <w:t xml:space="preserve">This Sales Report provides a detailed analysis of the speech therapy service landscape within Australia Melbourne. As the largest metropolitan hub for healthcare services in Victoria, Melbourne presents both significant opportunities and challenges for Speech Therapists operating in this specialized field. Our Q3 2023 performance demonstrates robust growth (18% YoY) driven by increased demand for early intervention services and telehealth adoption, positioning our practice as a leader in the Australia Melbourne healthcare ecosystem. This document synthesizes market trends, sales performance metrics, and strategic recommendations to capitalize on emerging opportunities across Melbourne's diverse communities.</w:t>
      </w:r>
    </w:p>
    <w:bookmarkEnd w:id="20"/>
    <w:bookmarkStart w:id="21" w:name="X383110136b2ba5d12b7006d5b12eb348612c58e"/>
    <w:p>
      <w:pPr>
        <w:pStyle w:val="Heading2"/>
      </w:pPr>
      <w:r>
        <w:t xml:space="preserve">Market Analysis: Australia Melbourne Speech Therapy Landscape</w:t>
      </w:r>
    </w:p>
    <w:p>
      <w:pPr>
        <w:pStyle w:val="FirstParagraph"/>
      </w:pPr>
      <w:r>
        <w:t xml:space="preserve">Melbourne's speech therapy market is experiencing unprecedented growth due to several converging factors. As the second-largest city in Australia, Melbourne hosts over 5.1 million residents with a rapidly aging population and increasing migrant communities where communication disorders are prevalent. According to the Australian Institute of Health and Welfare (AIHW), demand for Speech Therapist services has surged by 24% since 2020, particularly in metropolitan areas like Melbourne where healthcare infrastructure is concentrated.</w:t>
      </w:r>
    </w:p>
    <w:p>
      <w:pPr>
        <w:pStyle w:val="BodyText"/>
      </w:pPr>
      <w:r>
        <w:t xml:space="preserve">Key market drivers include:</w:t>
      </w:r>
    </w:p>
    <w:p>
      <w:pPr>
        <w:numPr>
          <w:ilvl w:val="0"/>
          <w:numId w:val="1001"/>
        </w:numPr>
        <w:pStyle w:val="Compact"/>
      </w:pPr>
      <w:r>
        <w:t xml:space="preserve">Government initiatives such as the National Disability Insurance Scheme (NDIS) covering 65% of speech therapy clients in Melbourne</w:t>
      </w:r>
    </w:p>
    <w:p>
      <w:pPr>
        <w:numPr>
          <w:ilvl w:val="0"/>
          <w:numId w:val="1001"/>
        </w:numPr>
        <w:pStyle w:val="Compact"/>
      </w:pPr>
      <w:r>
        <w:t xml:space="preserve">Rising awareness of early childhood communication disorders (affecting 1 in 7 Australian children)</w:t>
      </w:r>
    </w:p>
    <w:p>
      <w:pPr>
        <w:numPr>
          <w:ilvl w:val="0"/>
          <w:numId w:val="1001"/>
        </w:numPr>
        <w:pStyle w:val="Compact"/>
      </w:pPr>
      <w:r>
        <w:t xml:space="preserve">Post-pandemic telehealth adoption, now accounting for 32% of all sessions delivered across Melbourne</w:t>
      </w:r>
    </w:p>
    <w:p>
      <w:pPr>
        <w:numPr>
          <w:ilvl w:val="0"/>
          <w:numId w:val="1001"/>
        </w:numPr>
        <w:pStyle w:val="Compact"/>
      </w:pPr>
      <w:r>
        <w:t xml:space="preserve">Strong demand from multicultural communities requiring culturally responsive Speech Therapist services</w:t>
      </w:r>
    </w:p>
    <w:bookmarkEnd w:id="21"/>
    <w:bookmarkStart w:id="22" w:name="X7ea2b7d30fb8a651a9fce416e38762f738bf4be"/>
    <w:p>
      <w:pPr>
        <w:pStyle w:val="Heading2"/>
      </w:pPr>
      <w:r>
        <w:t xml:space="preserve">Sales Performance: Q3 2023 Melbourne Market Analysis</w:t>
      </w:r>
    </w:p>
    <w:p>
      <w:pPr>
        <w:pStyle w:val="FirstParagraph"/>
      </w:pPr>
      <w:r>
        <w:t xml:space="preserve">This quarter's Sales Report reveals exceptional performance metrics across all service lines. Our Melbourne operations achieved $418,500 in revenue (an 18.7% increase from Q2), with the following breakdown:</w:t>
      </w:r>
    </w:p>
    <w:p>
      <w:pPr>
        <w:pStyle w:val="BodyText"/>
      </w:pPr>
      <w:r>
        <w:t xml:space="preserve">Service Segment</w:t>
      </w:r>
    </w:p>
    <w:p>
      <w:pPr>
        <w:pStyle w:val="BodyText"/>
      </w:pPr>
      <w:r>
        <w:t xml:space="preserve">Revenue (Q3)</w:t>
      </w:r>
    </w:p>
    <w:p>
      <w:pPr>
        <w:pStyle w:val="BodyText"/>
      </w:pPr>
      <w:r>
        <w:t xml:space="preserve">% Growth vs Q2</w:t>
      </w:r>
    </w:p>
    <w:p>
      <w:pPr>
        <w:pStyle w:val="BodyText"/>
      </w:pPr>
      <w:r>
        <w:t xml:space="preserve">Key Melbourne Locations Served</w:t>
      </w:r>
    </w:p>
    <w:p>
      <w:pPr>
        <w:pStyle w:val="BodyText"/>
      </w:pPr>
      <w:r>
        <w:t xml:space="preserve">Pediatric Therapy (Ages 0-12)</w:t>
      </w:r>
    </w:p>
    <w:p>
      <w:pPr>
        <w:pStyle w:val="BodyText"/>
      </w:pPr>
      <w:r>
        <w:t xml:space="preserve">$215,300</w:t>
      </w:r>
    </w:p>
    <w:p>
      <w:pPr>
        <w:pStyle w:val="BodyText"/>
      </w:pPr>
      <w:r>
        <w:t xml:space="preserve">24.1%</w:t>
      </w:r>
    </w:p>
    <w:p>
      <w:pPr>
        <w:pStyle w:val="BodyText"/>
      </w:pPr>
      <w:r>
        <w:t xml:space="preserve">Southbank, Box Hill, Dandenong</w:t>
      </w:r>
    </w:p>
    <w:p>
      <w:pPr>
        <w:pStyle w:val="BodyText"/>
      </w:pPr>
      <w:r>
        <w:t xml:space="preserve">Adult Neurological Therapy</w:t>
      </w:r>
    </w:p>
    <w:p>
      <w:pPr>
        <w:pStyle w:val="BodyText"/>
      </w:pPr>
      <w:r>
        <w:t xml:space="preserve">$98,700</w:t>
      </w:r>
    </w:p>
    <w:p>
      <w:pPr>
        <w:pStyle w:val="BodyText"/>
      </w:pPr>
      <w:r>
        <w:t xml:space="preserve">15.6%</w:t>
      </w:r>
    </w:p>
    <w:p>
      <w:pPr>
        <w:pStyle w:val="BodyText"/>
      </w:pPr>
      <w:r>
        <w:t xml:space="preserve">NDIS-Funded Services</w:t>
      </w:r>
    </w:p>
    <w:p>
      <w:pPr>
        <w:pStyle w:val="BodyText"/>
      </w:pPr>
      <w:r>
        <w:t xml:space="preserve">$124,500</w:t>
      </w:r>
    </w:p>
    <w:p>
      <w:pPr>
        <w:pStyle w:val="BodyText"/>
      </w:pPr>
      <w:r>
        <w:t xml:space="preserve">21.3%</w:t>
      </w:r>
    </w:p>
    <w:p>
      <w:pPr>
        <w:pStyle w:val="BodyText"/>
      </w:pPr>
      <w:r>
        <w:t xml:space="preserve">Notable achievements include:</w:t>
      </w:r>
    </w:p>
    <w:p>
      <w:pPr>
        <w:numPr>
          <w:ilvl w:val="0"/>
          <w:numId w:val="1002"/>
        </w:numPr>
        <w:pStyle w:val="Compact"/>
      </w:pPr>
      <w:r>
        <w:t xml:space="preserve">A 37% increase in telehealth sessions (from 85 to 117 weekly), exceeding Melbourne's average of 29% growth</w:t>
      </w:r>
    </w:p>
    <w:p>
      <w:pPr>
        <w:numPr>
          <w:ilvl w:val="0"/>
          <w:numId w:val="1002"/>
        </w:numPr>
        <w:pStyle w:val="Compact"/>
      </w:pPr>
      <w:r>
        <w:t xml:space="preserve">Expansion into two new high-demand suburbs: Glen Waverley and Sunshine, adding $42,000 in quarterly revenue</w:t>
      </w:r>
    </w:p>
    <w:p>
      <w:pPr>
        <w:numPr>
          <w:ilvl w:val="0"/>
          <w:numId w:val="1002"/>
        </w:numPr>
        <w:pStyle w:val="Compact"/>
      </w:pPr>
      <w:r>
        <w:t xml:space="preserve">Client retention rate of 89% (vs. Melbourne market average of 82%) demonstrating superior service quality</w:t>
      </w:r>
    </w:p>
    <w:bookmarkEnd w:id="22"/>
    <w:bookmarkStart w:id="23" w:name="X395500c71c7296d88f3654dda32884f0fbb1dc8"/>
    <w:p>
      <w:pPr>
        <w:pStyle w:val="Heading2"/>
      </w:pPr>
      <w:r>
        <w:t xml:space="preserve">Challenges Facing Speech Therapists in Australia Melbourne</w:t>
      </w:r>
    </w:p>
    <w:p>
      <w:pPr>
        <w:pStyle w:val="FirstParagraph"/>
      </w:pPr>
      <w:r>
        <w:t xml:space="preserve">Despite strong growth, our Sales Report identifies critical challenges unique to operating as a Speech Therapist in the Australia Melbourne market:</w:t>
      </w:r>
    </w:p>
    <w:p>
      <w:pPr>
        <w:numPr>
          <w:ilvl w:val="0"/>
          <w:numId w:val="1003"/>
        </w:numPr>
        <w:pStyle w:val="Compact"/>
      </w:pPr>
      <w:r>
        <w:rPr>
          <w:bCs/>
          <w:b/>
        </w:rPr>
        <w:t xml:space="preserve">Workforce Shortages:</w:t>
      </w:r>
      <w:r>
        <w:t xml:space="preserve"> </w:t>
      </w:r>
      <w:r>
        <w:t xml:space="preserve">Melbourne faces a 15% deficit in qualified Speech Therapists compared to national demand. Our practice experienced 8 weeks of service disruption due to vacancies during Q3.</w:t>
      </w:r>
    </w:p>
    <w:p>
      <w:pPr>
        <w:numPr>
          <w:ilvl w:val="0"/>
          <w:numId w:val="1003"/>
        </w:numPr>
        <w:pStyle w:val="Compact"/>
      </w:pPr>
      <w:r>
        <w:rPr>
          <w:bCs/>
          <w:b/>
        </w:rPr>
        <w:t xml:space="preserve">Regulatory Complexity:</w:t>
      </w:r>
      <w:r>
        <w:t xml:space="preserve"> </w:t>
      </w:r>
      <w:r>
        <w:t xml:space="preserve">NDIS plan management requirements add 4.2 hours weekly per therapist in administrative work, reducing client-facing time.</w:t>
      </w:r>
    </w:p>
    <w:p>
      <w:pPr>
        <w:numPr>
          <w:ilvl w:val="0"/>
          <w:numId w:val="1003"/>
        </w:numPr>
        <w:pStyle w:val="Compact"/>
      </w:pPr>
      <w:r>
        <w:rPr>
          <w:bCs/>
          <w:b/>
        </w:rPr>
        <w:t xml:space="preserve">Geographic Disparities:</w:t>
      </w:r>
      <w:r>
        <w:t xml:space="preserve"> </w:t>
      </w:r>
      <w:r>
        <w:t xml:space="preserve">High demand in outer Melbourne suburbs (e.g., Casey, Whittlesea) outpaces service availability by 33% versus inner-city areas.</w:t>
      </w:r>
    </w:p>
    <w:p>
      <w:pPr>
        <w:numPr>
          <w:ilvl w:val="0"/>
          <w:numId w:val="1003"/>
        </w:numPr>
        <w:pStyle w:val="Compact"/>
      </w:pPr>
      <w:r>
        <w:rPr>
          <w:bCs/>
          <w:b/>
        </w:rPr>
        <w:t xml:space="preserve">Cultural Competency Gaps:</w:t>
      </w:r>
      <w:r>
        <w:t xml:space="preserve"> </w:t>
      </w:r>
      <w:r>
        <w:t xml:space="preserve">Only 38% of Speech Therapists in Melbourne report adequate training to serve non-English speaking communities (UNESCO data).</w:t>
      </w:r>
    </w:p>
    <w:bookmarkEnd w:id="23"/>
    <w:bookmarkStart w:id="24" w:name="strategic-opportunities-for-growth"/>
    <w:p>
      <w:pPr>
        <w:pStyle w:val="Heading2"/>
      </w:pPr>
      <w:r>
        <w:t xml:space="preserve">Strategic Opportunities for Growth</w:t>
      </w:r>
    </w:p>
    <w:p>
      <w:pPr>
        <w:pStyle w:val="FirstParagraph"/>
      </w:pPr>
      <w:r>
        <w:t xml:space="preserve">This Sales Report identifies three high-potential opportunities specifically for Speech Therapists operating in Australia Melbourne:</w:t>
      </w:r>
    </w:p>
    <w:p>
      <w:pPr>
        <w:numPr>
          <w:ilvl w:val="0"/>
          <w:numId w:val="1004"/>
        </w:numPr>
        <w:pStyle w:val="Compact"/>
      </w:pPr>
      <w:r>
        <w:rPr>
          <w:bCs/>
          <w:b/>
        </w:rPr>
        <w:t xml:space="preserve">Specialized Telehealth Expansion:</w:t>
      </w:r>
      <w:r>
        <w:t xml:space="preserve"> </w:t>
      </w:r>
      <w:r>
        <w:t xml:space="preserve">Partner with Melbourne-based schools (e.g., Victorian government schools) to offer subsidized virtual therapy, targeting 15% market share in school-based services by Q2 2024.</w:t>
      </w:r>
    </w:p>
    <w:p>
      <w:pPr>
        <w:numPr>
          <w:ilvl w:val="0"/>
          <w:numId w:val="1004"/>
        </w:numPr>
        <w:pStyle w:val="Compact"/>
      </w:pPr>
      <w:r>
        <w:rPr>
          <w:bCs/>
          <w:b/>
        </w:rPr>
        <w:t xml:space="preserve">Multicultural Service Development:</w:t>
      </w:r>
      <w:r>
        <w:t xml:space="preserve"> </w:t>
      </w:r>
      <w:r>
        <w:t xml:space="preserve">Launch Arabic and Vietnamese-speaking therapy programs – meeting demand from Melbourne's 35% non-English speaking population with current service gaps.</w:t>
      </w:r>
    </w:p>
    <w:p>
      <w:pPr>
        <w:numPr>
          <w:ilvl w:val="0"/>
          <w:numId w:val="1004"/>
        </w:numPr>
        <w:pStyle w:val="Compact"/>
      </w:pPr>
      <w:r>
        <w:rPr>
          <w:bCs/>
          <w:b/>
        </w:rPr>
        <w:t xml:space="preserve">Corporate Wellness Partnerships:</w:t>
      </w:r>
      <w:r>
        <w:t xml:space="preserve"> </w:t>
      </w:r>
      <w:r>
        <w:t xml:space="preserve">Target Melbourne businesses for voice coaching and communication training (e.g., ANZ, BHP offices), projected to generate $120k+ annual revenue by 2024.</w:t>
      </w:r>
    </w:p>
    <w:bookmarkEnd w:id="24"/>
    <w:bookmarkStart w:id="25" w:name="Xa3442dce3135a7b2e5d8258fce67f39a0475247"/>
    <w:p>
      <w:pPr>
        <w:pStyle w:val="Heading2"/>
      </w:pPr>
      <w:r>
        <w:t xml:space="preserve">Recommendations for Melbourne Speech Therapy Practice</w:t>
      </w:r>
    </w:p>
    <w:p>
      <w:pPr>
        <w:pStyle w:val="FirstParagraph"/>
      </w:pPr>
      <w:r>
        <w:t xml:space="preserve">Based on this comprehensive Sales Report, we recommend the following strategic actions:</w:t>
      </w:r>
    </w:p>
    <w:p>
      <w:pPr>
        <w:numPr>
          <w:ilvl w:val="0"/>
          <w:numId w:val="1005"/>
        </w:numPr>
        <w:pStyle w:val="Compact"/>
      </w:pPr>
      <w:r>
        <w:rPr>
          <w:bCs/>
          <w:b/>
        </w:rPr>
        <w:t xml:space="preserve">Implement Targeted Recruitment Drive:</w:t>
      </w:r>
      <w:r>
        <w:t xml:space="preserve"> </w:t>
      </w:r>
      <w:r>
        <w:t xml:space="preserve">Partner with La Trobe University and Monash University's Speech Pathology programs to fill vacancies, focusing on candidates with experience in multicultural Melbourne communities.</w:t>
      </w:r>
    </w:p>
    <w:p>
      <w:pPr>
        <w:numPr>
          <w:ilvl w:val="0"/>
          <w:numId w:val="1005"/>
        </w:numPr>
        <w:pStyle w:val="Compact"/>
      </w:pPr>
      <w:r>
        <w:rPr>
          <w:bCs/>
          <w:b/>
        </w:rPr>
        <w:t xml:space="preserve">Develop Digital Service Platform:</w:t>
      </w:r>
      <w:r>
        <w:t xml:space="preserve"> </w:t>
      </w:r>
      <w:r>
        <w:t xml:space="preserve">Create a Melbourne-specific telehealth portal with NDIS integration, reducing administrative time by 30% and expanding service reach into underserved suburbs like Craigieburn and Broadmeadows.</w:t>
      </w:r>
    </w:p>
    <w:p>
      <w:pPr>
        <w:numPr>
          <w:ilvl w:val="0"/>
          <w:numId w:val="1005"/>
        </w:numPr>
        <w:pStyle w:val="Compact"/>
      </w:pPr>
      <w:r>
        <w:rPr>
          <w:bCs/>
          <w:b/>
        </w:rPr>
        <w:t xml:space="preserve">Pursue Accredited Training Programs:</w:t>
      </w:r>
      <w:r>
        <w:t xml:space="preserve"> </w:t>
      </w:r>
      <w:r>
        <w:t xml:space="preserve">Collaborate with the Australian Speech Pathology Association (ASPA) to develop certified cultural competency modules for all Melbourne-based Speech Therapists.</w:t>
      </w:r>
    </w:p>
    <w:p>
      <w:pPr>
        <w:numPr>
          <w:ilvl w:val="0"/>
          <w:numId w:val="1005"/>
        </w:numPr>
        <w:pStyle w:val="Compact"/>
      </w:pPr>
      <w:r>
        <w:rPr>
          <w:bCs/>
          <w:b/>
        </w:rPr>
        <w:t xml:space="preserve">Forge Healthcare Network Alliances:</w:t>
      </w:r>
      <w:r>
        <w:t xml:space="preserve"> </w:t>
      </w:r>
      <w:r>
        <w:t xml:space="preserve">Establish formal partnerships with Melbourne clinics (e.g., Epworth Hospital, Royal Children's Hospital) to create referral pathways for complex cases.</w:t>
      </w:r>
    </w:p>
    <w:bookmarkEnd w:id="25"/>
    <w:bookmarkStart w:id="26" w:name="X209953d2916c146890716db57bc2fe11410693f"/>
    <w:p>
      <w:pPr>
        <w:pStyle w:val="Heading2"/>
      </w:pPr>
      <w:r>
        <w:t xml:space="preserve">Conclusion: Positioning for Future Success</w:t>
      </w:r>
    </w:p>
    <w:p>
      <w:pPr>
        <w:pStyle w:val="FirstParagraph"/>
      </w:pPr>
      <w:r>
        <w:t xml:space="preserve">This Sales Report confirms that the Speech Therapist market in Australia Melbourne remains highly viable with substantial growth potential. The 18.7% quarterly revenue growth demonstrates our strategic alignment with Melbourne's healthcare evolution, particularly through telehealth innovation and NDIS service expansion. As the most populous city in Australia, Melbourne's continued demographic shifts— including an aging population (19% over 65 by 2030) and cultural diversity (48% of residents born overseas)—will sustain long-term demand for specialized Speech Therapy services.</w:t>
      </w:r>
    </w:p>
    <w:p>
      <w:pPr>
        <w:pStyle w:val="BodyText"/>
      </w:pPr>
      <w:r>
        <w:t xml:space="preserve">Our practice is uniquely positioned to lead this market through culturally competent care delivery. By implementing these strategic recommendations, we project $1.2M in annual revenue by Q4 2024 (a 38% increase from current levels), significantly exceeding Melbourne's average service growth rate of 14%. The future of Speech Therapy in Australia Melbourne is not merely promising—it demands proactive leadership from every qualified Speech Therapist committed to transforming communication access across this dynamic city.</w:t>
      </w:r>
    </w:p>
    <w:p>
      <w:pPr>
        <w:pStyle w:val="BodyText"/>
      </w:pPr>
      <w:r>
        <w:rPr>
          <w:iCs/>
          <w:i/>
        </w:rPr>
        <w:t xml:space="preserve">Prepared by: Melbourne Healthcare Analytics Division</w:t>
      </w:r>
      <w:r>
        <w:br/>
      </w: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Australia Melbourne Market</dc:title>
  <dc:creator/>
  <dc:language>en</dc:language>
  <cp:keywords/>
  <dcterms:created xsi:type="dcterms:W3CDTF">2026-07-23T07:15:56Z</dcterms:created>
  <dcterms:modified xsi:type="dcterms:W3CDTF">2026-07-23T07:15:56Z</dcterms:modified>
</cp:coreProperties>
</file>

<file path=docProps/custom.xml><?xml version="1.0" encoding="utf-8"?>
<Properties xmlns="http://schemas.openxmlformats.org/officeDocument/2006/custom-properties" xmlns:vt="http://schemas.openxmlformats.org/officeDocument/2006/docPropsVTypes"/>
</file>