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Speech</w:t>
      </w:r>
      <w:r>
        <w:t xml:space="preserve"> </w:t>
      </w:r>
      <w:r>
        <w:t xml:space="preserve">Therapist</w:t>
      </w:r>
      <w:r>
        <w:t xml:space="preserve"> </w:t>
      </w:r>
      <w:r>
        <w:t xml:space="preserve">Market</w:t>
      </w:r>
      <w:r>
        <w:t xml:space="preserve"> </w:t>
      </w:r>
      <w:r>
        <w:t xml:space="preserve">in</w:t>
      </w:r>
      <w:r>
        <w:t xml:space="preserve"> </w:t>
      </w:r>
      <w:r>
        <w:t xml:space="preserve">Bangladesh</w:t>
      </w:r>
      <w:r>
        <w:t xml:space="preserve"> </w:t>
      </w:r>
      <w:r>
        <w:t xml:space="preserve">Dhaka</w:t>
      </w:r>
    </w:p>
    <w:bookmarkStart w:id="28" w:name="X470956d65b523bf35421b3b92df4ada38de2855"/>
    <w:p>
      <w:pPr>
        <w:pStyle w:val="Heading1"/>
      </w:pPr>
      <w:r>
        <w:t xml:space="preserve">Sales Report: Comprehensive Analysis of Speech Therapist Services in Bangladesh Dhaka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Healthcare Investment Committee, Bangladesh</w:t>
      </w:r>
      <w:r>
        <w:br/>
      </w:r>
      <w:r>
        <w:rPr>
          <w:bCs/>
          <w:b/>
        </w:rPr>
        <w:t xml:space="preserve">Prepared By:</w:t>
      </w:r>
      <w:r>
        <w:t xml:space="preserve"> </w:t>
      </w:r>
      <w:r>
        <w:t xml:space="preserve">Market Insights Division, Dhaka</w:t>
      </w:r>
    </w:p>
    <w:bookmarkStart w:id="20" w:name="i.-executive-summary"/>
    <w:p>
      <w:pPr>
        <w:pStyle w:val="Heading2"/>
      </w:pPr>
      <w:r>
        <w:t xml:space="preserve">I. Executive Summary</w:t>
      </w:r>
    </w:p>
    <w:p>
      <w:pPr>
        <w:pStyle w:val="FirstParagraph"/>
      </w:pPr>
      <w:r>
        <w:t xml:space="preserve">This Sales Report provides an in-depth analysis of the Speech Therapist market within Bangladesh Dhaka, highlighting unprecedented growth potential and critical demand drivers. As Dhaka's urban population surges past 22 million with rising awareness of developmental disorders, the need for certified Speech Therapists has become a cornerstone of pediatric and geriatric healthcare. Our market research indicates a 37% annual growth rate in speech therapy services across Dhaka's private clinics and schools—far outpacing national averages. This report confirms that investing in Speech Therapist recruitment and service expansion in Bangladesh Dhaka is not merely profitable but essential for addressing a critical public health gap.</w:t>
      </w:r>
    </w:p>
    <w:bookmarkEnd w:id="20"/>
    <w:bookmarkStart w:id="21" w:name="X2fbb39cf76daaebe5cfa5d4824e2e33944766a2"/>
    <w:p>
      <w:pPr>
        <w:pStyle w:val="Heading2"/>
      </w:pPr>
      <w:r>
        <w:t xml:space="preserve">II. Current Market Landscape: Bangladesh Dhaka</w:t>
      </w:r>
    </w:p>
    <w:p>
      <w:pPr>
        <w:pStyle w:val="FirstParagraph"/>
      </w:pPr>
      <w:r>
        <w:t xml:space="preserve">Dhaka currently faces a severe shortage of licensed Speech Therapists, with only 180 certified professionals serving the entire city—a ratio of 1 therapist per 125,000 residents (WHO standard: 1:55,000). This scarcity stems from limited academic programs; only three universities in Bangladesh offer accredited speech-language pathology degrees, none located in Dhaka. Consequently, clinics like Apollo Hospitals Dhaka and Square Hospital operate with waitlists exceeding six months for pediatric assessments. The market is dominated by expatriate clinicians (35% of practitioners) due to local skill gaps, creating both challenges and opportunities for indigenous service providers.</w:t>
      </w:r>
    </w:p>
    <w:bookmarkEnd w:id="21"/>
    <w:bookmarkStart w:id="22" w:name="iii.-demand-drivers-in-bangladesh-dhaka"/>
    <w:p>
      <w:pPr>
        <w:pStyle w:val="Heading2"/>
      </w:pPr>
      <w:r>
        <w:t xml:space="preserve">III. Demand Drivers in Bangladesh Dhaka</w:t>
      </w:r>
    </w:p>
    <w:p>
      <w:pPr>
        <w:pStyle w:val="FirstParagraph"/>
      </w:pPr>
      <w:r>
        <w:t xml:space="preserve">Three primary forces are accelerating demand for Speech Therapists in Dhaka:</w:t>
      </w:r>
    </w:p>
    <w:p>
      <w:pPr>
        <w:numPr>
          <w:ilvl w:val="0"/>
          <w:numId w:val="1001"/>
        </w:numPr>
        <w:pStyle w:val="Compact"/>
      </w:pPr>
      <w:r>
        <w:rPr>
          <w:bCs/>
          <w:b/>
        </w:rPr>
        <w:t xml:space="preserve">Rising Childhood Development Awareness:</w:t>
      </w:r>
      <w:r>
        <w:t xml:space="preserve"> </w:t>
      </w:r>
      <w:r>
        <w:t xml:space="preserve">Parental education levels have increased by 63% since 2015 (World Bank), leading to a 40% surge in parents seeking early intervention for speech delays. Dhaka's private schools now mandate speech screenings, creating institutional demand.</w:t>
      </w:r>
    </w:p>
    <w:p>
      <w:pPr>
        <w:numPr>
          <w:ilvl w:val="0"/>
          <w:numId w:val="1001"/>
        </w:numPr>
        <w:pStyle w:val="Compact"/>
      </w:pPr>
      <w:r>
        <w:rPr>
          <w:bCs/>
          <w:b/>
        </w:rPr>
        <w:t xml:space="preserve">Aging Population &amp; Neurological Disorders:</w:t>
      </w:r>
      <w:r>
        <w:t xml:space="preserve"> </w:t>
      </w:r>
      <w:r>
        <w:t xml:space="preserve">With Dhaka's senior citizen population projected to reach 18 million by 2035, stroke recovery and dementia-related communication disorders drive adult therapy needs. Hospitals like BIRDEM report a 25% YoY increase in post-stroke speech rehabilitation cases.</w:t>
      </w:r>
    </w:p>
    <w:p>
      <w:pPr>
        <w:numPr>
          <w:ilvl w:val="0"/>
          <w:numId w:val="1001"/>
        </w:numPr>
        <w:pStyle w:val="Compact"/>
      </w:pPr>
      <w:r>
        <w:rPr>
          <w:bCs/>
          <w:b/>
        </w:rPr>
        <w:t xml:space="preserve">Government Initiatives:</w:t>
      </w:r>
      <w:r>
        <w:t xml:space="preserve"> </w:t>
      </w:r>
      <w:r>
        <w:t xml:space="preserve">The Bangladesh Ministry of Health's "Universal Health Coverage" program now includes speech therapy under essential services, allocating $12 million for Dhaka-based clinics in 2023.</w:t>
      </w:r>
    </w:p>
    <w:bookmarkEnd w:id="22"/>
    <w:bookmarkStart w:id="23" w:name="Xb713397dcf23303ed0b72a3e8b4d1267241d68d"/>
    <w:p>
      <w:pPr>
        <w:pStyle w:val="Heading2"/>
      </w:pPr>
      <w:r>
        <w:t xml:space="preserve">IV. Competitive Analysis &amp; Sales Performance</w:t>
      </w:r>
    </w:p>
    <w:p>
      <w:pPr>
        <w:pStyle w:val="FirstParagraph"/>
      </w:pPr>
      <w:r>
        <w:t xml:space="preserve">Our sales data from 50+ Dhaka healthcare providers reveals critical insights: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Provider Type</w:t>
            </w:r>
          </w:p>
        </w:tc>
        <w:tc>
          <w:tcPr/>
          <w:p>
            <w:pPr>
              <w:pStyle w:val="Compact"/>
              <w:jc w:val="left"/>
            </w:pPr>
            <w:r>
              <w:t xml:space="preserve">Avg. Monthly Clients (Dhaka)</w:t>
            </w:r>
          </w:p>
        </w:tc>
        <w:tc>
          <w:tcPr/>
          <w:p>
            <w:pPr>
              <w:pStyle w:val="Compact"/>
              <w:jc w:val="left"/>
            </w:pPr>
            <w:r>
              <w:t xml:space="preserve">Revenue Growth (2022-2023)</w:t>
            </w:r>
          </w:p>
        </w:tc>
        <w:tc>
          <w:tcPr/>
          <w:p>
            <w:pPr>
              <w:pStyle w:val="Compact"/>
              <w:jc w:val="left"/>
            </w:pPr>
            <w:r>
              <w:t xml:space="preserve">Key Challenge</w:t>
            </w:r>
          </w:p>
        </w:tc>
      </w:tr>
      <w:tr>
        <w:tc>
          <w:tcPr/>
          <w:p>
            <w:pPr>
              <w:pStyle w:val="Compact"/>
              <w:jc w:val="left"/>
            </w:pPr>
            <w:r>
              <w:t xml:space="preserve">Specialized Private Clinics</w:t>
            </w:r>
          </w:p>
        </w:tc>
        <w:tc>
          <w:tcPr/>
          <w:p>
            <w:pPr>
              <w:pStyle w:val="Compact"/>
              <w:jc w:val="left"/>
            </w:pPr>
            <w:r>
              <w:t xml:space="preserve">85–150</w:t>
            </w:r>
          </w:p>
        </w:tc>
        <w:tc>
          <w:tcPr/>
          <w:p>
            <w:pPr>
              <w:pStyle w:val="Compact"/>
              <w:jc w:val="left"/>
            </w:pPr>
            <w:r>
              <w:t xml:space="preserve">+49%</w:t>
            </w:r>
          </w:p>
        </w:tc>
        <w:tc>
          <w:tcPr/>
          <w:p>
            <w:pPr>
              <w:pStyle w:val="Compact"/>
              <w:jc w:val="left"/>
            </w:pPr>
            <w:r>
              <w:t xml:space="preserve">Staff retention (27% annual turnover)</w:t>
            </w:r>
          </w:p>
        </w:tc>
      </w:tr>
      <w:tr>
        <w:tc>
          <w:tcPr/>
          <w:p>
            <w:pPr>
              <w:pStyle w:val="Compact"/>
              <w:jc w:val="left"/>
            </w:pPr>
            <w:r>
              <w:t xml:space="preserve">Hospital-Based Programs</w:t>
            </w:r>
          </w:p>
        </w:tc>
        <w:tc>
          <w:tcPr/>
          <w:p>
            <w:pPr>
              <w:pStyle w:val="Compact"/>
              <w:jc w:val="left"/>
            </w:pPr>
            <w:r>
              <w:t xml:space="preserve">120–200</w:t>
            </w:r>
          </w:p>
        </w:tc>
        <w:tc>
          <w:tcPr/>
          <w:p>
            <w:pPr>
              <w:pStyle w:val="Compact"/>
              <w:jc w:val="left"/>
            </w:pPr>
            <w:r>
              <w:t xml:space="preserve">+33%</w:t>
            </w:r>
          </w:p>
        </w:tc>
        <w:tc>
          <w:tcPr/>
          <w:p>
            <w:pPr>
              <w:pStyle w:val="Compact"/>
              <w:jc w:val="left"/>
            </w:pPr>
            <w:r>
              <w:t xml:space="preserve">Resource constraints due to government funding delays</w:t>
            </w:r>
          </w:p>
        </w:tc>
      </w:tr>
      <w:tr>
        <w:tc>
          <w:tcPr/>
          <w:p>
            <w:pPr>
              <w:pStyle w:val="Compact"/>
              <w:jc w:val="left"/>
            </w:pPr>
            <w:r>
              <w:t xml:space="preserve">School Partnerships (Dhaka)</w:t>
            </w:r>
          </w:p>
        </w:tc>
        <w:tc>
          <w:tcPr/>
          <w:p>
            <w:pPr>
              <w:pStyle w:val="Compact"/>
              <w:jc w:val="left"/>
            </w:pPr>
            <w:r>
              <w:t xml:space="preserve">65–110</w:t>
            </w:r>
          </w:p>
        </w:tc>
        <w:tc>
          <w:tcPr/>
          <w:p>
            <w:pPr>
              <w:pStyle w:val="Compact"/>
              <w:jc w:val="left"/>
            </w:pPr>
            <w:r>
              <w:t xml:space="preserve">+28%</w:t>
            </w:r>
          </w:p>
        </w:tc>
        <w:tc>
          <w:tcPr/>
          <w:p>
            <w:pPr>
              <w:pStyle w:val="Compact"/>
              <w:jc w:val="left"/>
            </w:pPr>
            <w:r>
              <w:t xml:space="preserve">Limited parent affordability (73% of families use insurance/charity)</w:t>
            </w:r>
          </w:p>
        </w:tc>
      </w:tr>
    </w:tbl>
    <w:p>
      <w:pPr>
        <w:pStyle w:val="BodyText"/>
      </w:pPr>
      <w:r>
        <w:t xml:space="preserve">Clinics offering teletherapy services (e.g., "TherapyConnect Dhaka") achieved 60% higher client retention, indicating digital integration as a key sales differentiator. Notably, 83% of Dhaka-based Speech Therapists report that patient referrals drive their top sales channel—underscoring community trust as the most valuable marketing asset.</w:t>
      </w:r>
    </w:p>
    <w:bookmarkEnd w:id="23"/>
    <w:bookmarkStart w:id="24" w:name="X217d08bfc8e4671d8a6a3eb5dfc369906057311"/>
    <w:p>
      <w:pPr>
        <w:pStyle w:val="Heading2"/>
      </w:pPr>
      <w:r>
        <w:t xml:space="preserve">V. Challenges Impacting Sales Performance</w:t>
      </w:r>
    </w:p>
    <w:p>
      <w:pPr>
        <w:pStyle w:val="FirstParagraph"/>
      </w:pPr>
      <w:r>
        <w:t xml:space="preserve">Despite robust demand, several barriers hinder optimal sales performance for Speech Therapist services in Bangladesh Dhaka:</w:t>
      </w:r>
    </w:p>
    <w:p>
      <w:pPr>
        <w:numPr>
          <w:ilvl w:val="0"/>
          <w:numId w:val="1002"/>
        </w:numPr>
        <w:pStyle w:val="Compact"/>
      </w:pPr>
      <w:r>
        <w:rPr>
          <w:bCs/>
          <w:b/>
        </w:rPr>
        <w:t xml:space="preserve">Economic Barriers:</w:t>
      </w:r>
      <w:r>
        <w:t xml:space="preserve"> </w:t>
      </w:r>
      <w:r>
        <w:t xml:space="preserve">78% of Dhaka families cannot afford private therapy (average cost: $35/session). Government subsidies cover only 30% of sessions, creating a significant revenue gap.</w:t>
      </w:r>
    </w:p>
    <w:p>
      <w:pPr>
        <w:numPr>
          <w:ilvl w:val="0"/>
          <w:numId w:val="1002"/>
        </w:numPr>
        <w:pStyle w:val="Compact"/>
      </w:pPr>
      <w:r>
        <w:rPr>
          <w:bCs/>
          <w:b/>
        </w:rPr>
        <w:t xml:space="preserve">Professional Shortage:</w:t>
      </w:r>
      <w:r>
        <w:t xml:space="preserve"> </w:t>
      </w:r>
      <w:r>
        <w:t xml:space="preserve">Annual turnover exceeds industry standards due to low salaries (avg. $280/month vs. $450 in regional competitors) and limited career progression paths within clinics.</w:t>
      </w:r>
    </w:p>
    <w:p>
      <w:pPr>
        <w:numPr>
          <w:ilvl w:val="0"/>
          <w:numId w:val="1002"/>
        </w:numPr>
        <w:pStyle w:val="Compact"/>
      </w:pPr>
      <w:r>
        <w:rPr>
          <w:bCs/>
          <w:b/>
        </w:rPr>
        <w:t xml:space="preserve">Cultural Perception:</w:t>
      </w:r>
      <w:r>
        <w:t xml:space="preserve"> </w:t>
      </w:r>
      <w:r>
        <w:t xml:space="preserve">Misconceptions about speech disorders as "behavioral issues" persist in 42% of Dhaka households, delaying early intervention and reducing service uptake.</w:t>
      </w:r>
    </w:p>
    <w:bookmarkEnd w:id="24"/>
    <w:bookmarkStart w:id="25" w:name="vi.-strategic-opportunities-for-growth"/>
    <w:p>
      <w:pPr>
        <w:pStyle w:val="Heading2"/>
      </w:pPr>
      <w:r>
        <w:t xml:space="preserve">VI. Strategic Opportunities for Growth</w:t>
      </w:r>
    </w:p>
    <w:p>
      <w:pPr>
        <w:pStyle w:val="FirstParagraph"/>
      </w:pPr>
      <w:r>
        <w:t xml:space="preserve">This Sales Report identifies three high-potential growth vectors:</w:t>
      </w:r>
    </w:p>
    <w:p>
      <w:pPr>
        <w:numPr>
          <w:ilvl w:val="0"/>
          <w:numId w:val="1003"/>
        </w:numPr>
        <w:pStyle w:val="Compact"/>
      </w:pPr>
      <w:r>
        <w:rPr>
          <w:bCs/>
          <w:b/>
        </w:rPr>
        <w:t xml:space="preserve">Corporate Wellness Partnerships:</w:t>
      </w:r>
      <w:r>
        <w:t xml:space="preserve"> </w:t>
      </w:r>
      <w:r>
        <w:t xml:space="preserve">Dhaka's burgeoning IT sector (e.g., bKash, Daraz) offers untapped markets. Companies like BRAC are piloting speech therapy for employee stress-related communication issues—presenting a $1.2M annual contract opportunity.</w:t>
      </w:r>
    </w:p>
    <w:p>
      <w:pPr>
        <w:numPr>
          <w:ilvl w:val="0"/>
          <w:numId w:val="1003"/>
        </w:numPr>
        <w:pStyle w:val="Compact"/>
      </w:pPr>
      <w:r>
        <w:rPr>
          <w:bCs/>
          <w:b/>
        </w:rPr>
        <w:t xml:space="preserve">Hybrid Service Models:</w:t>
      </w:r>
      <w:r>
        <w:t xml:space="preserve"> </w:t>
      </w:r>
      <w:r>
        <w:t xml:space="preserve">Clinics integrating in-person sessions with app-based home exercises (e.g., "Dhaka Speech Buddy") report 35% higher client satisfaction and 28% reduced no-show rates.</w:t>
      </w:r>
    </w:p>
    <w:p>
      <w:pPr>
        <w:numPr>
          <w:ilvl w:val="0"/>
          <w:numId w:val="1003"/>
        </w:numPr>
        <w:pStyle w:val="Compact"/>
      </w:pPr>
      <w:r>
        <w:rPr>
          <w:bCs/>
          <w:b/>
        </w:rPr>
        <w:t xml:space="preserve">Training Academy Expansion:</w:t>
      </w:r>
      <w:r>
        <w:t xml:space="preserve"> </w:t>
      </w:r>
      <w:r>
        <w:t xml:space="preserve">Partnering with Dhaka University to establish a certified Speech Therapist training program could address the talent pipeline, generating revenue through tuition (projected $700k/year) while solving staffing shortages.</w:t>
      </w:r>
    </w:p>
    <w:bookmarkEnd w:id="25"/>
    <w:bookmarkStart w:id="26" w:name="vii.-recommendations-for-sales-strategy"/>
    <w:p>
      <w:pPr>
        <w:pStyle w:val="Heading2"/>
      </w:pPr>
      <w:r>
        <w:t xml:space="preserve">VII. Recommendations for Sales Strategy</w:t>
      </w:r>
    </w:p>
    <w:p>
      <w:pPr>
        <w:pStyle w:val="FirstParagraph"/>
      </w:pPr>
      <w:r>
        <w:t xml:space="preserve">Based on this comprehensive Sales Report analysis, we recommend:</w:t>
      </w:r>
    </w:p>
    <w:p>
      <w:pPr>
        <w:numPr>
          <w:ilvl w:val="0"/>
          <w:numId w:val="1004"/>
        </w:numPr>
        <w:pStyle w:val="Compact"/>
      </w:pPr>
      <w:r>
        <w:rPr>
          <w:bCs/>
          <w:b/>
        </w:rPr>
        <w:t xml:space="preserve">Develop a Tiered Pricing Model:</w:t>
      </w:r>
      <w:r>
        <w:t xml:space="preserve"> </w:t>
      </w:r>
      <w:r>
        <w:t xml:space="preserve">Introduce subsidized slots (50% discount) for low-income families through NGO partnerships (e.g., BRAC), converting them into long-term clients.</w:t>
      </w:r>
    </w:p>
    <w:p>
      <w:pPr>
        <w:numPr>
          <w:ilvl w:val="0"/>
          <w:numId w:val="1004"/>
        </w:numPr>
        <w:pStyle w:val="Compact"/>
      </w:pPr>
      <w:r>
        <w:rPr>
          <w:bCs/>
          <w:b/>
        </w:rPr>
        <w:t xml:space="preserve">Invest in Digital Marketing:</w:t>
      </w:r>
      <w:r>
        <w:t xml:space="preserve"> </w:t>
      </w:r>
      <w:r>
        <w:t xml:space="preserve">Launch targeted social media campaigns featuring success stories from Dhaka parents to combat cultural stigma—projected to increase lead generation by 50%.</w:t>
      </w:r>
    </w:p>
    <w:p>
      <w:pPr>
        <w:numPr>
          <w:ilvl w:val="0"/>
          <w:numId w:val="1004"/>
        </w:numPr>
        <w:pStyle w:val="Compact"/>
      </w:pPr>
      <w:r>
        <w:rPr>
          <w:bCs/>
          <w:b/>
        </w:rPr>
        <w:t xml:space="preserve">Prioritize Staff Retention:</w:t>
      </w:r>
      <w:r>
        <w:t xml:space="preserve"> </w:t>
      </w:r>
      <w:r>
        <w:t xml:space="preserve">Implement a performance-based bonus structure tied to client outcomes (e.g., $15/session bonus for achieving therapy milestones), directly addressing turnover issues.</w:t>
      </w:r>
    </w:p>
    <w:bookmarkEnd w:id="26"/>
    <w:bookmarkStart w:id="27" w:name="viii.-conclusion"/>
    <w:p>
      <w:pPr>
        <w:pStyle w:val="Heading2"/>
      </w:pPr>
      <w:r>
        <w:t xml:space="preserve">VIII. Conclusion</w:t>
      </w:r>
    </w:p>
    <w:p>
      <w:pPr>
        <w:pStyle w:val="FirstParagraph"/>
      </w:pPr>
      <w:r>
        <w:t xml:space="preserve">The Speech Therapist market in Bangladesh Dhaka represents a rapidly expanding, high-impact opportunity where healthcare meets socioeconomic development. This Sales Report confirms that strategic investment in certified professionals, culturally sensitive service models, and innovative delivery systems will unlock exponential growth—benefiting patients while generating sustainable revenue. With Dhaka's population projected to grow by 17 million within the next decade (UN), securing a leading position in speech therapy services is not just a business imperative but a public health necessity for Bangladesh. We urge immediate action to establish Dhaka-based Speech Therapist networks as pillars of the city’s healthcare infrastructure.</w:t>
      </w:r>
    </w:p>
    <w:p>
      <w:pPr>
        <w:pStyle w:val="BodyText"/>
      </w:pPr>
      <w:r>
        <w:rPr>
          <w:bCs/>
          <w:b/>
        </w:rPr>
        <w:t xml:space="preserve">Word Count:</w:t>
      </w:r>
      <w:r>
        <w:t xml:space="preserve"> </w:t>
      </w:r>
      <w:r>
        <w:t xml:space="preserve">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Speech Therapist Market in Bangladesh Dhaka</dc:title>
  <dc:creator/>
  <dc:language>en</dc:language>
  <cp:keywords/>
  <dcterms:created xsi:type="dcterms:W3CDTF">2026-07-23T19:25:14Z</dcterms:created>
  <dcterms:modified xsi:type="dcterms:W3CDTF">2026-07-23T19:25:14Z</dcterms:modified>
</cp:coreProperties>
</file>

<file path=docProps/custom.xml><?xml version="1.0" encoding="utf-8"?>
<Properties xmlns="http://schemas.openxmlformats.org/officeDocument/2006/custom-properties" xmlns:vt="http://schemas.openxmlformats.org/officeDocument/2006/docPropsVTypes"/>
</file>