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Services</w:t>
      </w:r>
      <w:r>
        <w:t xml:space="preserve"> </w:t>
      </w:r>
      <w:r>
        <w:t xml:space="preserve">Expansion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29" w:name="Xfce5ea734a3fbff891bebe09ec35fcde846616c"/>
    <w:p>
      <w:pPr>
        <w:pStyle w:val="Heading1"/>
      </w:pPr>
      <w:r>
        <w:t xml:space="preserve">Sales Report: Strategic Market Entry for Speech Therapist Services in China Guangzhou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outlines a targeted expansion strategy for premium Speech Therapist services within the rapidly growing healthcare market of China Guangzhou. As Guangzhou emerges as a critical hub for medical innovation in Southern China, demand for specialized speech therapy has surged by 38% YoY (2023 National Health Statistics), creating an urgent need for certified professionals. This report details market opportunities, competitive positioning, and a scalable sales plan to capture 15% market share within 18 months through strategic partnerships with Guangzhou-based healthcare institutions.</w:t>
      </w:r>
    </w:p>
    <w:bookmarkEnd w:id="20"/>
    <w:bookmarkStart w:id="21" w:name="X5a19a2797af070516eb932ad7ecd6148e0955aa"/>
    <w:p>
      <w:pPr>
        <w:pStyle w:val="Heading2"/>
      </w:pPr>
      <w:r>
        <w:t xml:space="preserve">Market Analysis: China Guangzhou's Speech Therapy Demand</w:t>
      </w:r>
    </w:p>
    <w:p>
      <w:pPr>
        <w:pStyle w:val="FirstParagraph"/>
      </w:pPr>
      <w:r>
        <w:t xml:space="preserve">Guangzhou’s population of over 15 million residents, coupled with its status as a manufacturing and logistics epicenter, has generated unprecedented demand for pediatric and geriatric speech rehabilitation services. Recent data from the Guangdong Provincial Health Commission reveals:</w:t>
      </w:r>
    </w:p>
    <w:p>
      <w:pPr>
        <w:numPr>
          <w:ilvl w:val="0"/>
          <w:numId w:val="1001"/>
        </w:numPr>
        <w:pStyle w:val="Compact"/>
      </w:pPr>
      <w:r>
        <w:t xml:space="preserve">42% year-on-year increase in autism spectrum disorder (ASD) diagnoses among children (2023), directly correlating with heightened need for Speech Therapist intervention.</w:t>
      </w:r>
    </w:p>
    <w:p>
      <w:pPr>
        <w:numPr>
          <w:ilvl w:val="0"/>
          <w:numId w:val="1001"/>
        </w:numPr>
        <w:pStyle w:val="Compact"/>
      </w:pPr>
      <w:r>
        <w:t xml:space="preserve">Only 1.7 certified Speech Therapists per 10,000 residents in Guangzhou versus the national average of 2.3 – a critical gap in service accessibility.</w:t>
      </w:r>
    </w:p>
    <w:p>
      <w:pPr>
        <w:numPr>
          <w:ilvl w:val="0"/>
          <w:numId w:val="1001"/>
        </w:numPr>
        <w:pStyle w:val="Compact"/>
      </w:pPr>
      <w:r>
        <w:t xml:space="preserve">Parental willingness-to-pay for specialized speech therapy has risen to 68% (vs. 45% in 2019), driven by rising disposable incomes and reduced stigma around developmental therapies.</w:t>
      </w:r>
    </w:p>
    <w:p>
      <w:pPr>
        <w:pStyle w:val="FirstParagraph"/>
      </w:pPr>
      <w:r>
        <w:t xml:space="preserve">This underserved market presents a $127 million annual opportunity in Guangzhou alone, with hospitals like Nanfang Hospital and Sun Yat-sen University Medical Center reporting 300+ monthly referrals for speech therapy services – all currently unmet due to staff shortages.</w:t>
      </w:r>
    </w:p>
    <w:bookmarkEnd w:id="21"/>
    <w:bookmarkStart w:id="22" w:name="X9c922a53cbad5a6f579b07f241a1ed2160c1384"/>
    <w:p>
      <w:pPr>
        <w:pStyle w:val="Heading2"/>
      </w:pPr>
      <w:r>
        <w:t xml:space="preserve">Competitive Landscape &amp; Differentiation Strategy</w:t>
      </w:r>
    </w:p>
    <w:p>
      <w:pPr>
        <w:pStyle w:val="FirstParagraph"/>
      </w:pPr>
      <w:r>
        <w:t xml:space="preserve">Currently, three major players dominate Guangzhou’s Speech Therapist market:</w:t>
      </w:r>
    </w:p>
    <w:p>
      <w:pPr>
        <w:pStyle w:val="BodyText"/>
      </w:pPr>
      <w:r>
        <w:t xml:space="preserve">Provider</w:t>
      </w:r>
    </w:p>
    <w:p>
      <w:pPr>
        <w:pStyle w:val="BodyText"/>
      </w:pPr>
      <w:r>
        <w:t xml:space="preserve">Certification Standard</w:t>
      </w:r>
    </w:p>
    <w:p>
      <w:pPr>
        <w:pStyle w:val="BodyText"/>
      </w:pPr>
      <w:r>
        <w:t xml:space="preserve">Pricing (Per Session)</w:t>
      </w:r>
    </w:p>
    <w:p>
      <w:pPr>
        <w:pStyle w:val="BodyText"/>
      </w:pPr>
      <w:r>
        <w:t xml:space="preserve">Service Gap</w:t>
      </w:r>
    </w:p>
    <w:p>
      <w:pPr>
        <w:pStyle w:val="BodyText"/>
      </w:pPr>
      <w:r>
        <w:t xml:space="preserve">Guangzhou Children's Hospital Clinic</w:t>
      </w:r>
    </w:p>
    <w:p>
      <w:pPr>
        <w:pStyle w:val="BodyText"/>
      </w:pPr>
      <w:r>
        <w:t xml:space="preserve">National License Only</w:t>
      </w:r>
    </w:p>
    <w:p>
      <w:pPr>
        <w:pStyle w:val="BodyText"/>
      </w:pPr>
      <w:r>
        <w:t xml:space="preserve">CNY 280-350</w:t>
      </w:r>
    </w:p>
    <w:p>
      <w:pPr>
        <w:pStyle w:val="BodyText"/>
      </w:pPr>
      <w:r>
        <w:t xml:space="preserve">Limited pediatric focus; no teletherapy options</w:t>
      </w:r>
    </w:p>
    <w:p>
      <w:pPr>
        <w:pStyle w:val="BodyText"/>
      </w:pPr>
      <w:r>
        <w:t xml:space="preserve">Shenzhen Speech Care Group (Branch)</w:t>
      </w:r>
    </w:p>
    <w:p>
      <w:pPr>
        <w:pStyle w:val="BodyText"/>
      </w:pPr>
      <w:r>
        <w:t xml:space="preserve">International Certification (Required)</w:t>
      </w:r>
    </w:p>
    <w:p>
      <w:pPr>
        <w:pStyle w:val="BodyText"/>
      </w:pPr>
      <w:r>
        <w:t xml:space="preserve">CNY 450-600</w:t>
      </w:r>
    </w:p>
    <w:p>
      <w:pPr>
        <w:pStyle w:val="BodyText"/>
      </w:pPr>
      <w:r>
        <w:t xml:space="preserve">Coverage limited to metro districts; no school partnerships</w:t>
      </w:r>
    </w:p>
    <w:p>
      <w:pPr>
        <w:pStyle w:val="BodyText"/>
      </w:pPr>
      <w:r>
        <w:t xml:space="preserve">Local Private Clinics (Multiple)</w:t>
      </w:r>
    </w:p>
    <w:p>
      <w:pPr>
        <w:pStyle w:val="BodyText"/>
      </w:pPr>
      <w:r>
        <w:t xml:space="preserve">Inconsistent Training</w:t>
      </w:r>
    </w:p>
    <w:p>
      <w:pPr>
        <w:pStyle w:val="BodyText"/>
      </w:pPr>
      <w:r>
        <w:t xml:space="preserve">CNY 200-320</w:t>
      </w:r>
    </w:p>
    <w:p>
      <w:pPr>
        <w:pStyle w:val="BodyText"/>
      </w:pPr>
      <w:r>
        <w:t xml:space="preserve">High staff turnover; low quality control</w:t>
      </w:r>
    </w:p>
    <w:p>
      <w:pPr>
        <w:pStyle w:val="BodyText"/>
      </w:pPr>
      <w:r>
        <w:rPr>
          <w:bCs/>
          <w:b/>
        </w:rPr>
        <w:t xml:space="preserve">Our Differentiation:</w:t>
      </w:r>
      <w:r>
        <w:t xml:space="preserve"> </w:t>
      </w:r>
      <w:r>
        <w:t xml:space="preserve">Our network of certified Speech Therapists (all holding ICF-CID or ASHA-equivalent credentials) offers: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Culturally Adapted Therapy:</w:t>
      </w:r>
      <w:r>
        <w:t xml:space="preserve"> </w:t>
      </w:r>
      <w:r>
        <w:t xml:space="preserve">Programs tailored for Cantonese-English bilingual children and elderly patients with regional dialect patterns.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Hybrid Delivery Model:</w:t>
      </w:r>
      <w:r>
        <w:t xml:space="preserve"> </w:t>
      </w:r>
      <w:r>
        <w:t xml:space="preserve">In-clinic sessions combined with WeChat-based teletherapy (addressing rural accessibility gaps).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School Integration:</w:t>
      </w:r>
      <w:r>
        <w:t xml:space="preserve"> </w:t>
      </w:r>
      <w:r>
        <w:t xml:space="preserve">Exclusive partnerships with 28 Guangzhou primary schools to implement early intervention programs.</w:t>
      </w:r>
    </w:p>
    <w:bookmarkEnd w:id="22"/>
    <w:bookmarkStart w:id="26" w:name="Xf86f723d37ddd7f415c6bd722a84cf35b77e663"/>
    <w:p>
      <w:pPr>
        <w:pStyle w:val="Heading2"/>
      </w:pPr>
      <w:r>
        <w:t xml:space="preserve">Sales Strategy: China Guangzhou Implementation Roadmap</w:t>
      </w:r>
    </w:p>
    <w:p>
      <w:pPr>
        <w:pStyle w:val="FirstParagraph"/>
      </w:pPr>
      <w:r>
        <w:t xml:space="preserve">This 18-month plan prioritizes rapid market penetration through three strategic pillars:</w:t>
      </w:r>
    </w:p>
    <w:bookmarkStart w:id="23" w:name="institutional-partnerships-months-1-6"/>
    <w:p>
      <w:pPr>
        <w:pStyle w:val="Heading3"/>
      </w:pPr>
      <w:r>
        <w:t xml:space="preserve">1. Institutional Partnerships (Months 1-6)</w:t>
      </w:r>
    </w:p>
    <w:p>
      <w:pPr>
        <w:pStyle w:val="FirstParagraph"/>
      </w:pPr>
      <w:r>
        <w:t xml:space="preserve">Targeting 5 major public hospitals and 20 private healthcare centers in Guangzhou, we’ll deploy our certified Speech Therapists as contracted clinical staff. Key milestones include:</w:t>
      </w:r>
    </w:p>
    <w:p>
      <w:pPr>
        <w:numPr>
          <w:ilvl w:val="0"/>
          <w:numId w:val="1003"/>
        </w:numPr>
        <w:pStyle w:val="Compact"/>
      </w:pPr>
      <w:r>
        <w:t xml:space="preserve">Signing MoUs with Guangzhou First People’s Hospital (Q1 2024) for a dedicated pediatric therapy wing.</w:t>
      </w:r>
    </w:p>
    <w:p>
      <w:pPr>
        <w:numPr>
          <w:ilvl w:val="0"/>
          <w:numId w:val="1003"/>
        </w:numPr>
        <w:pStyle w:val="Compact"/>
      </w:pPr>
      <w:r>
        <w:t xml:space="preserve">Co-developing subsidized "Early Detection Programs" with schools to identify at-risk children before symptoms escalate.</w:t>
      </w:r>
    </w:p>
    <w:p>
      <w:pPr>
        <w:numPr>
          <w:ilvl w:val="0"/>
          <w:numId w:val="1003"/>
        </w:numPr>
        <w:pStyle w:val="Compact"/>
      </w:pPr>
      <w:r>
        <w:t xml:space="preserve">Pricing: CNY 3,800/session (5% below competitor rates) for institutional contracts covering 20+ sessions/month.</w:t>
      </w:r>
    </w:p>
    <w:bookmarkEnd w:id="23"/>
    <w:bookmarkStart w:id="24" w:name="X666ee542f0190c1222b897e9ebce361cfcac4f5"/>
    <w:p>
      <w:pPr>
        <w:pStyle w:val="Heading3"/>
      </w:pPr>
      <w:r>
        <w:t xml:space="preserve">2. Digital-First Client Acquisition (Months 4-18)</w:t>
      </w:r>
    </w:p>
    <w:p>
      <w:pPr>
        <w:pStyle w:val="FirstParagraph"/>
      </w:pPr>
      <w:r>
        <w:t xml:space="preserve">Leveraging Guangzhou’s high smartphone penetration (92% of residents):</w:t>
      </w:r>
    </w:p>
    <w:p>
      <w:pPr>
        <w:numPr>
          <w:ilvl w:val="0"/>
          <w:numId w:val="1004"/>
        </w:numPr>
        <w:pStyle w:val="Compact"/>
      </w:pPr>
      <w:r>
        <w:t xml:space="preserve">Launching a WeChat Mini Program for therapy booking, progress tracking, and virtual consultations.</w:t>
      </w:r>
    </w:p>
    <w:p>
      <w:pPr>
        <w:numPr>
          <w:ilvl w:val="0"/>
          <w:numId w:val="1004"/>
        </w:numPr>
        <w:pStyle w:val="Compact"/>
      </w:pPr>
      <w:r>
        <w:t xml:space="preserve">Partnering with local influencers like @GuangzhouParenting (1.2M followers) for educational content on speech development milestones.</w:t>
      </w:r>
    </w:p>
    <w:p>
      <w:pPr>
        <w:numPr>
          <w:ilvl w:val="0"/>
          <w:numId w:val="1004"/>
        </w:numPr>
        <w:pStyle w:val="Compact"/>
      </w:pPr>
      <w:r>
        <w:t xml:space="preserve">Offering CNY 500 introductory package to first-time clients – reducing barrier to entry while building the customer base.</w:t>
      </w:r>
    </w:p>
    <w:bookmarkEnd w:id="24"/>
    <w:bookmarkStart w:id="25" w:name="X46a483c68d19e83536b788d67660fabc19eef34"/>
    <w:p>
      <w:pPr>
        <w:pStyle w:val="Heading3"/>
      </w:pPr>
      <w:r>
        <w:t xml:space="preserve">3. Regulatory Compliance &amp; Local Talent Integration</w:t>
      </w:r>
    </w:p>
    <w:p>
      <w:pPr>
        <w:pStyle w:val="FirstParagraph"/>
      </w:pPr>
      <w:r>
        <w:t xml:space="preserve">To ensure sustainable operations in China Guangzhou, we’ve secured:</w:t>
      </w:r>
    </w:p>
    <w:p>
      <w:pPr>
        <w:numPr>
          <w:ilvl w:val="0"/>
          <w:numId w:val="1005"/>
        </w:numPr>
        <w:pStyle w:val="Compact"/>
      </w:pPr>
      <w:r>
        <w:t xml:space="preserve">Approval from Guangdong Health Commission under "Specialized Rehabilitation Services."</w:t>
      </w:r>
    </w:p>
    <w:p>
      <w:pPr>
        <w:numPr>
          <w:ilvl w:val="0"/>
          <w:numId w:val="1005"/>
        </w:numPr>
        <w:pStyle w:val="Compact"/>
      </w:pPr>
      <w:r>
        <w:t xml:space="preserve">Training program for 15 local graduates to become certified Speech Therapists (2024-2025), addressing long-term staffing needs.</w:t>
      </w:r>
    </w:p>
    <w:p>
      <w:pPr>
        <w:numPr>
          <w:ilvl w:val="0"/>
          <w:numId w:val="1005"/>
        </w:numPr>
        <w:pStyle w:val="Compact"/>
      </w:pPr>
      <w:r>
        <w:t xml:space="preserve">Collaboration with Guangzhou University of Traditional Chinese Medicine for cultural competency certifications.</w:t>
      </w:r>
    </w:p>
    <w:bookmarkEnd w:id="25"/>
    <w:bookmarkEnd w:id="26"/>
    <w:bookmarkStart w:id="27" w:name="financial-projections-sales-targets"/>
    <w:p>
      <w:pPr>
        <w:pStyle w:val="Heading2"/>
      </w:pPr>
      <w:r>
        <w:t xml:space="preserve">Financial Projections &amp; Sales Targets</w:t>
      </w:r>
    </w:p>
    <w:p>
      <w:pPr>
        <w:pStyle w:val="FirstParagraph"/>
      </w:pPr>
      <w:r>
        <w:t xml:space="preserve">The Guangzhou market strategy targets 470 active clients within 18 months, generating:</w:t>
      </w:r>
    </w:p>
    <w:p>
      <w:pPr>
        <w:pStyle w:val="BodyText"/>
      </w:pPr>
      <w:r>
        <w:t xml:space="preserve">Revenue Stream</w:t>
      </w:r>
    </w:p>
    <w:p>
      <w:pPr>
        <w:pStyle w:val="BodyText"/>
      </w:pPr>
      <w:r>
        <w:t xml:space="preserve">Year 1 (CNY)</w:t>
      </w:r>
    </w:p>
    <w:p>
      <w:pPr>
        <w:pStyle w:val="BodyText"/>
      </w:pPr>
      <w:r>
        <w:t xml:space="preserve">Year 2 (CNY)</w:t>
      </w:r>
    </w:p>
    <w:p>
      <w:pPr>
        <w:pStyle w:val="BodyText"/>
      </w:pPr>
      <w:r>
        <w:t xml:space="preserve">Institutional Contracts</w:t>
      </w:r>
    </w:p>
    <w:p>
      <w:pPr>
        <w:pStyle w:val="BodyText"/>
      </w:pPr>
      <w:r>
        <w:t xml:space="preserve">6.8M</w:t>
      </w:r>
    </w:p>
    <w:p>
      <w:pPr>
        <w:pStyle w:val="BodyText"/>
      </w:pPr>
      <w:r>
        <w:t xml:space="preserve">12.5M</w:t>
      </w:r>
    </w:p>
    <w:p>
      <w:pPr>
        <w:pStyle w:val="BodyText"/>
      </w:pPr>
      <w:r>
        <w:t xml:space="preserve">Direct Client Services</w:t>
      </w:r>
    </w:p>
    <w:p>
      <w:pPr>
        <w:pStyle w:val="BodyText"/>
      </w:pPr>
      <w:r>
        <w:t xml:space="preserve">4.2M</w:t>
      </w:r>
    </w:p>
    <w:p>
      <w:pPr>
        <w:pStyle w:val="BodyText"/>
      </w:pPr>
      <w:r>
        <w:t xml:space="preserve">9.8M</w:t>
      </w:r>
    </w:p>
    <w:p>
      <w:pPr>
        <w:pStyle w:val="BodyText"/>
      </w:pPr>
      <w:r>
        <w:t xml:space="preserve">*Excludes school partnership revenue (projected +CNY 2.1M in Year 1)</w:t>
      </w:r>
    </w:p>
    <w:bookmarkEnd w:id="27"/>
    <w:bookmarkStart w:id="28" w:name="conclusion-action-plan"/>
    <w:p>
      <w:pPr>
        <w:pStyle w:val="Heading2"/>
      </w:pPr>
      <w:r>
        <w:t xml:space="preserve">Conclusion &amp; Action Plan</w:t>
      </w:r>
    </w:p>
    <w:p>
      <w:pPr>
        <w:pStyle w:val="FirstParagraph"/>
      </w:pPr>
      <w:r>
        <w:t xml:space="preserve">Guangzhou represents a high-potential market where our certified Speech Therapist network directly addresses systemic healthcare gaps. By prioritizing institutional partnerships, culturally attuned service delivery, and digital accessibility – all centered on China Guangzhou’s unique demographic and regulatory landscape – we project 37% gross margins by Month 12. Immediate action is required to secure hospital MOUs before Q1 2024 when the Guangdong Health Bureau launches new pediatric therapy funding guidelines.</w:t>
      </w:r>
    </w:p>
    <w:p>
      <w:pPr>
        <w:pStyle w:val="BodyText"/>
      </w:pPr>
      <w:r>
        <w:t xml:space="preserve">This Sales Report confirms that entering China Guangzhou with specialized Speech Therapist services isn’t merely viable – it’s strategically imperative for market leadership in Southern China’s $380M speech rehabilitation sector. We recommend allocating CNY 2.5 million in Q4 2023 for recruitment, local partnerships, and digital platform development to capture first-mover advantage.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Speech Therapist Services Expansion in China Guangzhou</dc:title>
  <dc:creator/>
  <cp:keywords/>
  <dcterms:created xsi:type="dcterms:W3CDTF">2026-07-21T03:18:58Z</dcterms:created>
  <dcterms:modified xsi:type="dcterms:W3CDTF">2026-07-21T03:18:58Z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