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Speech</w:t>
      </w:r>
      <w:r>
        <w:t xml:space="preserve"> </w:t>
      </w:r>
      <w:r>
        <w:t xml:space="preserve">Therapy</w:t>
      </w:r>
      <w:r>
        <w:t xml:space="preserve"> </w:t>
      </w:r>
      <w:r>
        <w:t xml:space="preserve">Sales</w:t>
      </w:r>
      <w:r>
        <w:t xml:space="preserve"> </w:t>
      </w:r>
      <w:r>
        <w:t xml:space="preserve">Report:</w:t>
      </w:r>
      <w:r>
        <w:t xml:space="preserve"> </w:t>
      </w:r>
      <w:r>
        <w:t xml:space="preserve">Colombia</w:t>
      </w:r>
      <w:r>
        <w:t xml:space="preserve"> </w:t>
      </w:r>
      <w:r>
        <w:t xml:space="preserve">Medellín</w:t>
      </w:r>
      <w:r>
        <w:t xml:space="preserve"> </w:t>
      </w:r>
      <w:r>
        <w:t xml:space="preserve">Market</w:t>
      </w:r>
      <w:r>
        <w:t xml:space="preserve"> </w:t>
      </w:r>
      <w:r>
        <w:t xml:space="preserve">Analysis</w:t>
      </w:r>
    </w:p>
    <w:bookmarkStart w:id="32" w:name="X1b89ecb53ff9c204218960d704929f6cefd4413"/>
    <w:p>
      <w:pPr>
        <w:pStyle w:val="Heading1"/>
      </w:pPr>
      <w:r>
        <w:t xml:space="preserve">Sales Report: Speech Therapy Services Expansion in Colombia Medellín (Q3 2023)</w:t>
      </w:r>
    </w:p>
    <w:bookmarkStart w:id="20" w:name="executive-summary"/>
    <w:p>
      <w:pPr>
        <w:pStyle w:val="Heading2"/>
      </w:pPr>
      <w:r>
        <w:t xml:space="preserve">Executive Summary</w:t>
      </w:r>
    </w:p>
    <w:p>
      <w:pPr>
        <w:pStyle w:val="FirstParagraph"/>
      </w:pPr>
      <w:r>
        <w:t xml:space="preserve">This comprehensive Sales Report details the performance, market dynamics, and strategic outlook for Speech Therapy services within Medellín, Colombia. As the second-largest city in Colombia with a population exceeding 2.5 million residents, Medellín represents a critical growth frontier for healthcare service providers specializing in speech-language pathology. Our analysis confirms robust demand for professional Speech Therapist services driven by rising awareness of communication disorders, pediatric developmental needs, and aging population health challenges across Medellín's diverse neighborhoods.</w:t>
      </w:r>
    </w:p>
    <w:bookmarkEnd w:id="20"/>
    <w:bookmarkStart w:id="21" w:name="market-context-colombia-medellín"/>
    <w:p>
      <w:pPr>
        <w:pStyle w:val="Heading2"/>
      </w:pPr>
      <w:r>
        <w:t xml:space="preserve">Market Context: Colombia Medellín</w:t>
      </w:r>
    </w:p>
    <w:p>
      <w:pPr>
        <w:pStyle w:val="FirstParagraph"/>
      </w:pPr>
      <w:r>
        <w:t xml:space="preserve">Medellín has emerged as a regional healthcare innovation hub in Colombia, with significant government investment in public health infrastructure. The city's unique cultural landscape – blending Afro-Colombian, Indigenous, and mestizo communities – creates nuanced communication needs requiring culturally competent Speech Therapist interventions. Recent national policies (such as Law 1751 of 2015) have elevated speech therapy to essential healthcare status, creating a favorable regulatory environment for service providers. However, Medellín faces challenges including geographic accessibility barriers in peripheral neighborhoods and socioeconomic disparities affecting service utilization.</w:t>
      </w:r>
    </w:p>
    <w:bookmarkEnd w:id="21"/>
    <w:bookmarkStart w:id="22" w:name="q3-2023-sales-performance-highlights"/>
    <w:p>
      <w:pPr>
        <w:pStyle w:val="Heading2"/>
      </w:pPr>
      <w:r>
        <w:t xml:space="preserve">Q3 2023 Sales Performance Highlights</w:t>
      </w:r>
    </w:p>
    <w:p>
      <w:pPr>
        <w:pStyle w:val="FirstParagraph"/>
      </w:pPr>
      <w:r>
        <w:t xml:space="preserve">KPI</w:t>
      </w:r>
    </w:p>
    <w:p>
      <w:pPr>
        <w:pStyle w:val="BodyText"/>
      </w:pPr>
      <w:r>
        <w:t xml:space="preserve">Q3 2023</w:t>
      </w:r>
    </w:p>
    <w:p>
      <w:pPr>
        <w:pStyle w:val="BodyText"/>
      </w:pPr>
      <w:r>
        <w:t xml:space="preserve">Previous Quarter (Q2)</w:t>
      </w:r>
    </w:p>
    <w:p>
      <w:pPr>
        <w:pStyle w:val="BodyText"/>
      </w:pPr>
      <w:r>
        <w:t xml:space="preserve">% Change</w:t>
      </w:r>
    </w:p>
    <w:p>
      <w:pPr>
        <w:pStyle w:val="BodyText"/>
      </w:pPr>
      <w:r>
        <w:t xml:space="preserve">Total Clients Served</w:t>
      </w:r>
    </w:p>
    <w:p>
      <w:pPr>
        <w:pStyle w:val="BodyText"/>
      </w:pPr>
      <w:r>
        <w:t xml:space="preserve">417</w:t>
      </w:r>
    </w:p>
    <w:p>
      <w:pPr>
        <w:pStyle w:val="BodyText"/>
      </w:pPr>
      <w:r>
        <w:t xml:space="preserve">365</w:t>
      </w:r>
    </w:p>
    <w:p>
      <w:pPr>
        <w:pStyle w:val="BodyText"/>
      </w:pPr>
      <w:r>
        <w:t xml:space="preserve">+14.2%</w:t>
      </w:r>
    </w:p>
    <w:p>
      <w:pPr>
        <w:pStyle w:val="BodyText"/>
      </w:pPr>
      <w:r>
        <w:t xml:space="preserve">New Client Acquisitions</w:t>
      </w:r>
    </w:p>
    <w:p>
      <w:pPr>
        <w:pStyle w:val="BodyText"/>
      </w:pPr>
      <w:r>
        <w:t xml:space="preserve">189</w:t>
      </w:r>
    </w:p>
    <w:p>
      <w:pPr>
        <w:pStyle w:val="BodyText"/>
      </w:pPr>
      <w:r>
        <w:t xml:space="preserve">&lt;</w:t>
      </w:r>
    </w:p>
    <w:p>
      <w:pPr>
        <w:pStyle w:val="BodyText"/>
      </w:pPr>
      <w:r>
        <w:t xml:space="preserve">152</w:t>
      </w:r>
    </w:p>
    <w:p>
      <w:pPr>
        <w:pStyle w:val="BodyText"/>
      </w:pPr>
      <w:r>
        <w:t xml:space="preserve">+24.3%</w:t>
      </w:r>
    </w:p>
    <w:p>
      <w:pPr>
        <w:pStyle w:val="BodyText"/>
      </w:pPr>
      <w:r>
        <w:t xml:space="preserve">Average Session Revenue (COP)</w:t>
      </w:r>
    </w:p>
    <w:p>
      <w:pPr>
        <w:pStyle w:val="BodyText"/>
      </w:pPr>
      <w:r>
        <w:t xml:space="preserve">78,500</w:t>
      </w:r>
    </w:p>
    <w:p>
      <w:pPr>
        <w:pStyle w:val="BodyText"/>
      </w:pPr>
      <w:r>
        <w:t xml:space="preserve">76,200</w:t>
      </w:r>
    </w:p>
    <w:p>
      <w:pPr>
        <w:pStyle w:val="BodyText"/>
      </w:pPr>
      <w:r>
        <w:t xml:space="preserve">+3.0%</w:t>
      </w:r>
    </w:p>
    <w:p>
      <w:pPr>
        <w:pStyle w:val="BodyText"/>
      </w:pPr>
      <w:r>
        <w:t xml:space="preserve">Clinic Utilization Rate</w:t>
      </w:r>
    </w:p>
    <w:p>
      <w:pPr>
        <w:pStyle w:val="BodyText"/>
      </w:pPr>
      <w:r>
        <w:t xml:space="preserve">89%</w:t>
      </w:r>
    </w:p>
    <w:p>
      <w:pPr>
        <w:pStyle w:val="BodyText"/>
      </w:pPr>
      <w:r>
        <w:t xml:space="preserve">+12.4% (vs Q2)</w:t>
      </w:r>
    </w:p>
    <w:p>
      <w:pPr>
        <w:pStyle w:val="BodyText"/>
      </w:pPr>
      <w:r>
        <w:t xml:space="preserve">Key drivers of this growth include successful partnerships with Medellín municipal health clinics (including the "Salud para Todos" program), targeted outreach in Comuna 13 and Envigado, and strategic pricing for low-income families. Notably, pediatric speech therapy services saw a 32% surge in demand compared to Q2, aligning with national data showing 1 in 5 Colombian children exhibit communication disorders.</w:t>
      </w:r>
    </w:p>
    <w:bookmarkEnd w:id="22"/>
    <w:bookmarkStart w:id="23" w:name="client-demographics-service-trends"/>
    <w:p>
      <w:pPr>
        <w:pStyle w:val="Heading2"/>
      </w:pPr>
      <w:r>
        <w:t xml:space="preserve">Client Demographics &amp; Service Trends</w:t>
      </w:r>
    </w:p>
    <w:p>
      <w:pPr>
        <w:pStyle w:val="FirstParagraph"/>
      </w:pPr>
      <w:r>
        <w:t xml:space="preserve">The Medellín market reveals distinct patterns:</w:t>
      </w:r>
    </w:p>
    <w:p>
      <w:pPr>
        <w:numPr>
          <w:ilvl w:val="0"/>
          <w:numId w:val="1001"/>
        </w:numPr>
        <w:pStyle w:val="Compact"/>
      </w:pPr>
      <w:r>
        <w:rPr>
          <w:bCs/>
          <w:b/>
        </w:rPr>
        <w:t xml:space="preserve">Pediatric Focus (68% of clients):</w:t>
      </w:r>
      <w:r>
        <w:t xml:space="preserve"> </w:t>
      </w:r>
      <w:r>
        <w:t xml:space="preserve">Dominated by speech delays in children aged 3-6, with growing demand for autism spectrum disorder (ASD) interventions following Medellín's new ASD diagnostic centers.</w:t>
      </w:r>
    </w:p>
    <w:p>
      <w:pPr>
        <w:numPr>
          <w:ilvl w:val="0"/>
          <w:numId w:val="1001"/>
        </w:numPr>
        <w:pStyle w:val="Compact"/>
      </w:pPr>
      <w:r>
        <w:rPr>
          <w:bCs/>
          <w:b/>
        </w:rPr>
        <w:t xml:space="preserve">Geriatric Services (22%):</w:t>
      </w:r>
      <w:r>
        <w:t xml:space="preserve"> </w:t>
      </w:r>
      <w:r>
        <w:t xml:space="preserve">Rising due to Colombia's aging population; stroke rehabilitation and dementia communication strategies are now top revenue drivers.</w:t>
      </w:r>
    </w:p>
    <w:p>
      <w:pPr>
        <w:numPr>
          <w:ilvl w:val="0"/>
          <w:numId w:val="1001"/>
        </w:numPr>
        <w:pStyle w:val="Compact"/>
      </w:pPr>
      <w:r>
        <w:rPr>
          <w:bCs/>
          <w:b/>
        </w:rPr>
        <w:t xml:space="preserve">Cultural Specialization (15%):</w:t>
      </w:r>
      <w:r>
        <w:t xml:space="preserve"> </w:t>
      </w:r>
      <w:r>
        <w:t xml:space="preserve">Unique demand for therapists fluent in indigenous languages like Emberá, particularly in rural-adjacent Medellín communes.</w:t>
      </w:r>
    </w:p>
    <w:p>
      <w:pPr>
        <w:pStyle w:val="FirstParagraph"/>
      </w:pPr>
      <w:r>
        <w:t xml:space="preserve">Notably, 63% of new clients came from referrals by local pediatricians at Clinica San Juan de Dios and Hospital Universitario de Antioquia – validating our strategic healthcare partnerships. Social media campaigns targeting parents in Medellín's "Barrio Arvi" community generated a 40% conversion rate for initial consultations.</w:t>
      </w:r>
    </w:p>
    <w:bookmarkEnd w:id="23"/>
    <w:bookmarkStart w:id="24" w:name="competitive-landscape-analysis"/>
    <w:p>
      <w:pPr>
        <w:pStyle w:val="Heading2"/>
      </w:pPr>
      <w:r>
        <w:t xml:space="preserve">Competitive Landscape Analysis</w:t>
      </w:r>
    </w:p>
    <w:p>
      <w:pPr>
        <w:pStyle w:val="FirstParagraph"/>
      </w:pPr>
      <w:r>
        <w:t xml:space="preserve">Medellín's speech therapy market remains fragmented with 37 private clinics operating across the city, but only 18 offer certified bilingual (Spanish/English) services. Our competitive advantage lies in:</w:t>
      </w:r>
    </w:p>
    <w:p>
      <w:pPr>
        <w:numPr>
          <w:ilvl w:val="0"/>
          <w:numId w:val="1002"/>
        </w:numPr>
        <w:pStyle w:val="Compact"/>
      </w:pPr>
      <w:r>
        <w:rPr>
          <w:bCs/>
          <w:b/>
        </w:rPr>
        <w:t xml:space="preserve">Certified Therapists:</w:t>
      </w:r>
      <w:r>
        <w:t xml:space="preserve"> </w:t>
      </w:r>
      <w:r>
        <w:t xml:space="preserve">All staff hold Colombian Ministry of Health licenses and specialized training in Medellín-specific disorders.</w:t>
      </w:r>
    </w:p>
    <w:p>
      <w:pPr>
        <w:numPr>
          <w:ilvl w:val="0"/>
          <w:numId w:val="1002"/>
        </w:numPr>
        <w:pStyle w:val="Compact"/>
      </w:pPr>
      <w:r>
        <w:rPr>
          <w:bCs/>
          <w:b/>
        </w:rPr>
        <w:t xml:space="preserve">Teletherapy Integration:</w:t>
      </w:r>
      <w:r>
        <w:t xml:space="preserve"> </w:t>
      </w:r>
      <w:r>
        <w:t xml:space="preserve">Offering remote sessions for clients in rural Antioquia (e.g., Rionegro, Itagüí), increasing accessibility by 28%.</w:t>
      </w:r>
    </w:p>
    <w:p>
      <w:pPr>
        <w:numPr>
          <w:ilvl w:val="0"/>
          <w:numId w:val="1002"/>
        </w:numPr>
        <w:pStyle w:val="Compact"/>
      </w:pPr>
      <w:r>
        <w:rPr>
          <w:bCs/>
          <w:b/>
        </w:rPr>
        <w:t xml:space="preserve">Community Partnerships:</w:t>
      </w:r>
      <w:r>
        <w:t xml:space="preserve"> </w:t>
      </w:r>
      <w:r>
        <w:t xml:space="preserve">Collaborations with Medellín's "Comunas Activas" program to provide free screenings at community centers.</w:t>
      </w:r>
    </w:p>
    <w:bookmarkEnd w:id="24"/>
    <w:bookmarkStart w:id="25" w:name="key-challenges-in-colombia-medellín"/>
    <w:p>
      <w:pPr>
        <w:pStyle w:val="Heading2"/>
      </w:pPr>
      <w:r>
        <w:t xml:space="preserve">Key Challenges in Colombia Medellín</w:t>
      </w:r>
    </w:p>
    <w:p>
      <w:pPr>
        <w:pStyle w:val="FirstParagraph"/>
      </w:pPr>
      <w:r>
        <w:t xml:space="preserve">Despite growth, critical challenges persist:</w:t>
      </w:r>
    </w:p>
    <w:p>
      <w:pPr>
        <w:numPr>
          <w:ilvl w:val="0"/>
          <w:numId w:val="1003"/>
        </w:numPr>
        <w:pStyle w:val="Compact"/>
      </w:pPr>
      <w:r>
        <w:rPr>
          <w:bCs/>
          <w:b/>
        </w:rPr>
        <w:t xml:space="preserve">Logistical Barriers:</w:t>
      </w:r>
      <w:r>
        <w:t xml:space="preserve"> </w:t>
      </w:r>
      <w:r>
        <w:t xml:space="preserve">High transportation costs for low-income clients traveling from outlying areas like Laureles-Estadio to clinic locations.</w:t>
      </w:r>
    </w:p>
    <w:p>
      <w:pPr>
        <w:numPr>
          <w:ilvl w:val="0"/>
          <w:numId w:val="1003"/>
        </w:numPr>
        <w:pStyle w:val="Compact"/>
      </w:pPr>
      <w:r>
        <w:rPr>
          <w:bCs/>
          <w:b/>
        </w:rPr>
        <w:t xml:space="preserve">Cultural Misalignment:</w:t>
      </w:r>
      <w:r>
        <w:t xml:space="preserve"> </w:t>
      </w:r>
      <w:r>
        <w:t xml:space="preserve">Some traditional families in Medellín's older neighborhoods view speech therapy as unnecessary, requiring community education.</w:t>
      </w:r>
    </w:p>
    <w:p>
      <w:pPr>
        <w:numPr>
          <w:ilvl w:val="0"/>
          <w:numId w:val="1003"/>
        </w:numPr>
        <w:pStyle w:val="Compact"/>
      </w:pPr>
      <w:r>
        <w:rPr>
          <w:bCs/>
          <w:b/>
        </w:rPr>
        <w:t xml:space="preserve">Pricing Pressures:</w:t>
      </w:r>
      <w:r>
        <w:t xml:space="preserve"> </w:t>
      </w:r>
      <w:r>
        <w:t xml:space="preserve">Government-regulated pricing for public health services limits revenue potential for certain demographic segments.</w:t>
      </w:r>
    </w:p>
    <w:bookmarkEnd w:id="25"/>
    <w:bookmarkStart w:id="29" w:name="strategic-opportunities-recommendations"/>
    <w:p>
      <w:pPr>
        <w:pStyle w:val="Heading2"/>
      </w:pPr>
      <w:r>
        <w:t xml:space="preserve">Strategic Opportunities &amp; Recommendations</w:t>
      </w:r>
    </w:p>
    <w:p>
      <w:pPr>
        <w:pStyle w:val="FirstParagraph"/>
      </w:pPr>
      <w:r>
        <w:t xml:space="preserve">Based on Q3 performance, we recommend three priority actions to scale Speech Therapist services across Colombia Medellín:</w:t>
      </w:r>
    </w:p>
    <w:bookmarkStart w:id="26" w:name="expand-mobile-therapy-units"/>
    <w:p>
      <w:pPr>
        <w:pStyle w:val="Heading3"/>
      </w:pPr>
      <w:r>
        <w:t xml:space="preserve">1. Expand Mobile Therapy Units</w:t>
      </w:r>
    </w:p>
    <w:p>
      <w:pPr>
        <w:pStyle w:val="FirstParagraph"/>
      </w:pPr>
      <w:r>
        <w:t xml:space="preserve">Deploy two specialized vans for home visits in high-need communes (Comuna 12, La América), addressing transportation barriers. Pilot program projected to capture 200+ new clients quarterly at minimal operational cost.</w:t>
      </w:r>
    </w:p>
    <w:bookmarkEnd w:id="26"/>
    <w:bookmarkStart w:id="27" w:name="develop-culturally-targeted-content"/>
    <w:p>
      <w:pPr>
        <w:pStyle w:val="Heading3"/>
      </w:pPr>
      <w:r>
        <w:t xml:space="preserve">2. Develop Culturally Targeted Content</w:t>
      </w:r>
    </w:p>
    <w:p>
      <w:pPr>
        <w:pStyle w:val="FirstParagraph"/>
      </w:pPr>
      <w:r>
        <w:t xml:space="preserve">Create Spanish-language educational materials in collaboration with Medellín cultural influencers, focusing on common communication disorders in Afro-Colombian communities. This directly addresses cultural misalignment while building brand trust.</w:t>
      </w:r>
    </w:p>
    <w:bookmarkEnd w:id="27"/>
    <w:bookmarkStart w:id="28" w:name="forge-university-partnerships"/>
    <w:p>
      <w:pPr>
        <w:pStyle w:val="Heading3"/>
      </w:pPr>
      <w:r>
        <w:t xml:space="preserve">3. Forge University Partnerships</w:t>
      </w:r>
    </w:p>
    <w:p>
      <w:pPr>
        <w:pStyle w:val="FirstParagraph"/>
      </w:pPr>
      <w:r>
        <w:t xml:space="preserve">Establish formal agreements with Universidad de Antioquia's Speech Pathology program for clinical placements and joint research on Medellín-specific disorders (e.g., effects of urban noise pollution on child speech development).</w:t>
      </w:r>
    </w:p>
    <w:bookmarkEnd w:id="28"/>
    <w:bookmarkEnd w:id="29"/>
    <w:bookmarkStart w:id="30" w:name="financial-projections-market-potential"/>
    <w:p>
      <w:pPr>
        <w:pStyle w:val="Heading2"/>
      </w:pPr>
      <w:r>
        <w:t xml:space="preserve">Financial Projections &amp; Market Potential</w:t>
      </w:r>
    </w:p>
    <w:p>
      <w:pPr>
        <w:pStyle w:val="FirstParagraph"/>
      </w:pPr>
      <w:r>
        <w:t xml:space="preserve">With Medellín's population growth at 1.8% annually, the speech therapy market is projected to expand by 35% over the next three years. Our conservative Q4 forecast anticipates:</w:t>
      </w:r>
    </w:p>
    <w:p>
      <w:pPr>
        <w:numPr>
          <w:ilvl w:val="0"/>
          <w:numId w:val="1004"/>
        </w:numPr>
        <w:pStyle w:val="Compact"/>
      </w:pPr>
      <w:r>
        <w:t xml:space="preserve">$285 million annual revenue potential in Medellín alone (vs $210M current)</w:t>
      </w:r>
    </w:p>
    <w:p>
      <w:pPr>
        <w:numPr>
          <w:ilvl w:val="0"/>
          <w:numId w:val="1004"/>
        </w:numPr>
        <w:pStyle w:val="Compact"/>
      </w:pPr>
      <w:r>
        <w:t xml:space="preserve">30% market share acquisition within 18 months through our proposed strategies</w:t>
      </w:r>
    </w:p>
    <w:p>
      <w:pPr>
        <w:numPr>
          <w:ilvl w:val="0"/>
          <w:numId w:val="1004"/>
        </w:numPr>
        <w:pStyle w:val="Compact"/>
      </w:pPr>
      <w:r>
        <w:t xml:space="preserve">ROI of 4.7x on mobile unit investment by Q2 2024</w:t>
      </w:r>
    </w:p>
    <w:bookmarkEnd w:id="30"/>
    <w:bookmarkStart w:id="31" w:name="X2bbaeee6b0d79b7e8e35305fc2f056291398000"/>
    <w:p>
      <w:pPr>
        <w:pStyle w:val="Heading2"/>
      </w:pPr>
      <w:r>
        <w:t xml:space="preserve">Conclusion: The Future of Speech Therapy in Colombia Medellín</w:t>
      </w:r>
    </w:p>
    <w:p>
      <w:pPr>
        <w:pStyle w:val="FirstParagraph"/>
      </w:pPr>
      <w:r>
        <w:t xml:space="preserve">This Sales Report confirms that Medellín represents one of South America's most promising markets for professional Speech Therapist services. The convergence of regulatory support, rising health awareness, and unmet demand creates a unique opportunity to establish leadership in Colombia's healthcare landscape. Our data-driven approach—prioritizing cultural competence, community partnerships, and innovative service delivery models—positions us to capture significant market share while addressing critical communication needs across Medellín's diverse population.</w:t>
      </w:r>
    </w:p>
    <w:p>
      <w:pPr>
        <w:pStyle w:val="BodyText"/>
      </w:pPr>
      <w:r>
        <w:t xml:space="preserve">As the city continues its transformation into a global model for inclusive healthcare innovation, our Speech Therapy services are not merely a business opportunity but a vital contribution to Colombia Medellín's social and medical advancement. We recommend immediate implementation of the mobile unit pilot and university partnerships to capitalize on this momentum before competitor saturation occurs in Q1 2024.</w:t>
      </w:r>
    </w:p>
    <w:p>
      <w:pPr>
        <w:pStyle w:val="BodyText"/>
      </w:pPr>
      <w:r>
        <w:rPr>
          <w:bCs/>
          <w:b/>
        </w:rPr>
        <w:t xml:space="preserve">Prepared by:</w:t>
      </w:r>
      <w:r>
        <w:t xml:space="preserve"> </w:t>
      </w:r>
      <w:r>
        <w:t xml:space="preserve">National Healthcare Analytics Team</w:t>
      </w:r>
      <w:r>
        <w:br/>
      </w:r>
      <w:r>
        <w:rPr>
          <w:bCs/>
          <w:b/>
        </w:rPr>
        <w:t xml:space="preserve">Date:</w:t>
      </w:r>
      <w:r>
        <w:t xml:space="preserve"> </w:t>
      </w:r>
      <w:r>
        <w:t xml:space="preserve">October 26, 2023</w:t>
      </w:r>
      <w:r>
        <w:br/>
      </w:r>
      <w:r>
        <w:rPr>
          <w:bCs/>
          <w:b/>
        </w:rPr>
        <w:t xml:space="preserve">Report Scope:</w:t>
      </w:r>
      <w:r>
        <w:t xml:space="preserve"> </w:t>
      </w:r>
      <w:r>
        <w:t xml:space="preserve">Medellín Speech Therapy Market - Colombia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Speech Therapy Sales Report: Colombia Medellín Market Analysis</dc:title>
  <dc:creator/>
  <dc:language>en</dc:language>
  <cp:keywords/>
  <dcterms:created xsi:type="dcterms:W3CDTF">2026-07-24T17:19:22Z</dcterms:created>
  <dcterms:modified xsi:type="dcterms:W3CDTF">2026-07-24T17:19:22Z</dcterms:modified>
</cp:coreProperties>
</file>

<file path=docProps/custom.xml><?xml version="1.0" encoding="utf-8"?>
<Properties xmlns="http://schemas.openxmlformats.org/officeDocument/2006/custom-properties" xmlns:vt="http://schemas.openxmlformats.org/officeDocument/2006/docPropsVTypes"/>
</file>