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9f9c4f2e6b7409ec3f874ed6a8347aab8753044"/>
    <w:p>
      <w:pPr>
        <w:pStyle w:val="Heading1"/>
      </w:pPr>
      <w:r>
        <w:t xml:space="preserve">Sales Report: Speech Therapist Services in Egypt Alexandria</w:t>
      </w:r>
    </w:p>
    <w:bookmarkStart w:id="29" w:name="X1c7a4e7ebe065a011d81132112c5fb3ce487db5"/>
    <w:p>
      <w:pPr>
        <w:pStyle w:val="Heading2"/>
      </w:pPr>
      <w:r>
        <w:t xml:space="preserve">Prepared For: Alexandria Regional Healthcare Management Committee</w:t>
      </w:r>
    </w:p>
    <w:p>
      <w:pPr>
        <w:pStyle w:val="FirstParagraph"/>
      </w:pPr>
      <w:r>
        <w:t xml:space="preserve">Date: October 26, 2023 | Report Period: January 1 - September 30, 2023</w:t>
      </w:r>
    </w:p>
    <w:bookmarkStart w:id="20" w:name="executive-summary"/>
    <w:p>
      <w:pPr>
        <w:pStyle w:val="Heading3"/>
      </w:pPr>
      <w:r>
        <w:t xml:space="preserve">Executive Summary</w:t>
      </w:r>
    </w:p>
    <w:p>
      <w:pPr>
        <w:pStyle w:val="FirstParagraph"/>
      </w:pPr>
      <w:r>
        <w:t xml:space="preserve">This comprehensive Sales Report details the performance of speech therapy services across Egypt Alexandria during the first nine months of 2023. The data confirms significant growth in demand for certified Speech Therapist professionals within our region, driven by rising awareness of communication disorders and expanding healthcare infrastructure. Total revenue reached EGP 1,485,000 (approximately $46,500 USD), representing a 37% year-over-year increase. This report analyzes market dynamics, client acquisition strategies, and strategic opportunities to sustain growth in Egypt Alexandria's evolving healthcare landscape.</w:t>
      </w:r>
    </w:p>
    <w:bookmarkEnd w:id="20"/>
    <w:bookmarkStart w:id="21" w:name="X9af9735ccca4766d124bbecd979d68aeeca4cdb"/>
    <w:p>
      <w:pPr>
        <w:pStyle w:val="Heading3"/>
      </w:pPr>
      <w:r>
        <w:t xml:space="preserve">Market Analysis: The Alexandria Speech Therapy Landscape</w:t>
      </w:r>
    </w:p>
    <w:p>
      <w:pPr>
        <w:pStyle w:val="FirstParagraph"/>
      </w:pPr>
      <w:r>
        <w:t xml:space="preserve">Egypt Alexandria presents a uniquely promising market for Speech Therapist services. With a population exceeding 5 million and only 12 certified speech therapy clinics operating citywide as of 2023, demand far outstrips supply. Recent national health surveys indicate that approximately 8% of Alexandria's children (over 400,000 individuals) require speech therapy interventions, yet less than 15% currently access formal services. This gap creates an urgent market opportunity for quality Speech Therapist providers.</w:t>
      </w:r>
    </w:p>
    <w:p>
      <w:pPr>
        <w:pStyle w:val="BodyText"/>
      </w:pPr>
      <w:r>
        <w:t xml:space="preserve">Key drivers fueling growth include:</w:t>
      </w:r>
    </w:p>
    <w:p>
      <w:pPr>
        <w:numPr>
          <w:ilvl w:val="0"/>
          <w:numId w:val="1001"/>
        </w:numPr>
        <w:pStyle w:val="Compact"/>
      </w:pPr>
      <w:r>
        <w:rPr>
          <w:bCs/>
          <w:b/>
        </w:rPr>
        <w:t xml:space="preserve">Rising Awareness:</w:t>
      </w:r>
      <w:r>
        <w:t xml:space="preserve"> </w:t>
      </w:r>
      <w:r>
        <w:t xml:space="preserve">Government-led campaigns like "Speak Clear, Live Bright" have increased parental understanding of early intervention benefits by 63% since 2021</w:t>
      </w:r>
    </w:p>
    <w:p>
      <w:pPr>
        <w:numPr>
          <w:ilvl w:val="0"/>
          <w:numId w:val="1001"/>
        </w:numPr>
        <w:pStyle w:val="Compact"/>
      </w:pPr>
      <w:r>
        <w:rPr>
          <w:bCs/>
          <w:b/>
        </w:rPr>
        <w:t xml:space="preserve">Infrastructure Development:</w:t>
      </w:r>
      <w:r>
        <w:t xml:space="preserve"> </w:t>
      </w:r>
      <w:r>
        <w:t xml:space="preserve">New pediatric facilities at Alexandria Central Hospital and Al-Shatby Medical City have created institutional referral channels</w:t>
      </w:r>
    </w:p>
    <w:p>
      <w:pPr>
        <w:numPr>
          <w:ilvl w:val="0"/>
          <w:numId w:val="1001"/>
        </w:numPr>
        <w:pStyle w:val="Compact"/>
      </w:pPr>
      <w:r>
        <w:rPr>
          <w:bCs/>
          <w:b/>
        </w:rPr>
        <w:t xml:space="preserve">Economic Factors:</w:t>
      </w:r>
      <w:r>
        <w:t xml:space="preserve"> </w:t>
      </w:r>
      <w:r>
        <w:t xml:space="preserve">Increasing middle-class household income (5.2% annual growth) has boosted private healthcare spending capacity</w:t>
      </w:r>
    </w:p>
    <w:bookmarkEnd w:id="21"/>
    <w:bookmarkStart w:id="22" w:name="sales-performance-q1-q3-2023-results"/>
    <w:p>
      <w:pPr>
        <w:pStyle w:val="Heading3"/>
      </w:pPr>
      <w:r>
        <w:t xml:space="preserve">Sales Performance: Q1-Q3 2023 Results</w:t>
      </w:r>
    </w:p>
    <w:p>
      <w:pPr>
        <w:pStyle w:val="FirstParagraph"/>
      </w:pPr>
      <w:r>
        <w:t xml:space="preserve">Service Segment</w:t>
      </w:r>
    </w:p>
    <w:p>
      <w:pPr>
        <w:pStyle w:val="BodyText"/>
      </w:pPr>
      <w:r>
        <w:t xml:space="preserve">Q1 Revenue (EGP)</w:t>
      </w:r>
    </w:p>
    <w:p>
      <w:pPr>
        <w:pStyle w:val="BodyText"/>
      </w:pPr>
      <w:r>
        <w:t xml:space="preserve">Q2 Revenue (EGP)</w:t>
      </w:r>
    </w:p>
    <w:p>
      <w:pPr>
        <w:pStyle w:val="BodyText"/>
      </w:pPr>
      <w:r>
        <w:t xml:space="preserve">Q3 Revenue (EGP)</w:t>
      </w:r>
    </w:p>
    <w:p>
      <w:pPr>
        <w:pStyle w:val="BodyText"/>
      </w:pPr>
      <w:r>
        <w:t xml:space="preserve">Total 9-Month</w:t>
      </w:r>
    </w:p>
    <w:p>
      <w:pPr>
        <w:pStyle w:val="BodyText"/>
      </w:pPr>
      <w:r>
        <w:t xml:space="preserve">Pediatric Speech Therapy</w:t>
      </w:r>
    </w:p>
    <w:p>
      <w:pPr>
        <w:pStyle w:val="BodyText"/>
      </w:pPr>
      <w:r>
        <w:t xml:space="preserve">385,000</w:t>
      </w:r>
    </w:p>
    <w:p>
      <w:pPr>
        <w:pStyle w:val="BodyText"/>
      </w:pPr>
      <w:r>
        <w:t xml:space="preserve">412,500</w:t>
      </w:r>
    </w:p>
    <w:p>
      <w:pPr>
        <w:pStyle w:val="BodyText"/>
      </w:pPr>
      <w:r>
        <w:t xml:space="preserve">467,800</w:t>
      </w:r>
    </w:p>
    <w:p>
      <w:pPr>
        <w:pStyle w:val="BodyText"/>
      </w:pPr>
      <w:r>
        <w:t xml:space="preserve">1,265,300</w:t>
      </w:r>
    </w:p>
    <w:p>
      <w:pPr>
        <w:pStyle w:val="BodyText"/>
      </w:pPr>
      <w:r>
        <w:t xml:space="preserve">Adult Neurological Therapy (Stroke/ALS)</w:t>
      </w:r>
    </w:p>
    <w:p>
      <w:pPr>
        <w:pStyle w:val="BodyText"/>
      </w:pPr>
      <w:r>
        <w:t xml:space="preserve">98,500</w:t>
      </w:r>
    </w:p>
    <w:p>
      <w:pPr>
        <w:pStyle w:val="BodyText"/>
      </w:pPr>
      <w:r>
        <w:t xml:space="preserve">112,400</w:t>
      </w:r>
    </w:p>
    <w:p>
      <w:pPr>
        <w:pStyle w:val="BodyText"/>
      </w:pPr>
      <w:r>
        <w:t xml:space="preserve">Note: 7% of all pediatric sessions served children with autism spectrum disorders</w:t>
      </w:r>
    </w:p>
    <w:p>
      <w:pPr>
        <w:pStyle w:val="BodyText"/>
      </w:pPr>
      <w:r>
        <w:t xml:space="preserve">Clinic-Based Therapy Packages (3+ sessions)</w:t>
      </w:r>
    </w:p>
    <w:p>
      <w:pPr>
        <w:pStyle w:val="BodyText"/>
      </w:pPr>
      <w:r>
        <w:t xml:space="preserve">56,200</w:t>
      </w:r>
    </w:p>
    <w:p>
      <w:pPr>
        <w:pStyle w:val="BodyText"/>
      </w:pPr>
      <w:r>
        <w:t xml:space="preserve">68,100</w:t>
      </w:r>
    </w:p>
    <w:p>
      <w:pPr>
        <w:pStyle w:val="BodyText"/>
      </w:pPr>
      <w:r>
        <w:t xml:space="preserve">89,750</w:t>
      </w:r>
    </w:p>
    <w:p>
      <w:pPr>
        <w:pStyle w:val="BodyText"/>
      </w:pPr>
      <w:r>
        <w:t xml:space="preserve">214,050</w:t>
      </w:r>
    </w:p>
    <w:p>
      <w:pPr>
        <w:pStyle w:val="BodyText"/>
      </w:pPr>
      <w:r>
        <w:t xml:space="preserve">Total Revenue</w:t>
      </w:r>
    </w:p>
    <w:p>
      <w:pPr>
        <w:pStyle w:val="BodyText"/>
      </w:pPr>
      <w:r>
        <w:t xml:space="preserve">543,759</w:t>
      </w:r>
    </w:p>
    <w:p>
      <w:pPr>
        <w:pStyle w:val="BodyText"/>
      </w:pPr>
      <w:r>
        <w:t xml:space="preserve">623,971</w:t>
      </w:r>
    </w:p>
    <w:p>
      <w:pPr>
        <w:pStyle w:val="BodyText"/>
      </w:pPr>
      <w:r>
        <w:t xml:space="preserve">768,850</w:t>
      </w:r>
    </w:p>
    <w:p>
      <w:pPr>
        <w:pStyle w:val="BodyText"/>
      </w:pPr>
      <w:r>
        <w:rPr>
          <w:bCs/>
          <w:b/>
        </w:rPr>
        <w:t xml:space="preserve">1,485,000</w:t>
      </w:r>
    </w:p>
    <w:bookmarkEnd w:id="22"/>
    <w:bookmarkStart w:id="23" w:name="Xa67267656285ab68ad2d5bc1ed7211ce389be1b"/>
    <w:p>
      <w:pPr>
        <w:pStyle w:val="Heading3"/>
      </w:pPr>
      <w:r>
        <w:t xml:space="preserve">Target Audience &amp; Demographic Breakdown (Alexandria Focus)</w:t>
      </w:r>
    </w:p>
    <w:p>
      <w:pPr>
        <w:pStyle w:val="FirstParagraph"/>
      </w:pPr>
      <w:r>
        <w:t xml:space="preserve">Our primary client base in Egypt Alexandria demonstrates distinct patterns:</w:t>
      </w:r>
    </w:p>
    <w:p>
      <w:pPr>
        <w:numPr>
          <w:ilvl w:val="0"/>
          <w:numId w:val="1002"/>
        </w:numPr>
        <w:pStyle w:val="Compact"/>
      </w:pPr>
      <w:r>
        <w:rPr>
          <w:bCs/>
          <w:b/>
        </w:rPr>
        <w:t xml:space="preserve">Children (62% of clients):</w:t>
      </w:r>
      <w:r>
        <w:t xml:space="preserve"> </w:t>
      </w:r>
      <w:r>
        <w:t xml:space="preserve">Ages 2-12, predominantly from middle-class districts like Sidi Gaber, Montazah and Hadra. Parents most often seek therapy for articulation disorders (48%), language delays (35%), and autism-related communication challenges (17%)</w:t>
      </w:r>
    </w:p>
    <w:p>
      <w:pPr>
        <w:numPr>
          <w:ilvl w:val="0"/>
          <w:numId w:val="1002"/>
        </w:numPr>
        <w:pStyle w:val="Compact"/>
      </w:pPr>
      <w:r>
        <w:rPr>
          <w:bCs/>
          <w:b/>
        </w:rPr>
        <w:t xml:space="preserve">Adults (35% of clients):</w:t>
      </w:r>
      <w:r>
        <w:t xml:space="preserve"> </w:t>
      </w:r>
      <w:r>
        <w:t xml:space="preserve">Ages 40-65, primarily post-stroke patients from industrial zones like Kafr El-Sheikh Road. Speech therapy is increasingly recognized as critical for rehabilitation success</w:t>
      </w:r>
    </w:p>
    <w:p>
      <w:pPr>
        <w:numPr>
          <w:ilvl w:val="0"/>
          <w:numId w:val="1002"/>
        </w:numPr>
        <w:pStyle w:val="Compact"/>
      </w:pPr>
      <w:r>
        <w:rPr>
          <w:bCs/>
          <w:b/>
        </w:rPr>
        <w:t xml:space="preserve">Special Needs Centers (3% of clients):</w:t>
      </w:r>
      <w:r>
        <w:t xml:space="preserve"> </w:t>
      </w:r>
      <w:r>
        <w:t xml:space="preserve">Referrals from Alexandria's 12 specialized educational institutions serving children with disabilities</w:t>
      </w:r>
    </w:p>
    <w:bookmarkEnd w:id="23"/>
    <w:bookmarkStart w:id="24" w:name="competitive-landscape-assessment"/>
    <w:p>
      <w:pPr>
        <w:pStyle w:val="Heading3"/>
      </w:pPr>
      <w:r>
        <w:t xml:space="preserve">Competitive Landscape Assessment</w:t>
      </w:r>
    </w:p>
    <w:p>
      <w:pPr>
        <w:pStyle w:val="FirstParagraph"/>
      </w:pPr>
      <w:r>
        <w:t xml:space="preserve">The Speech Therapist market in Egypt Alexandria remains fragmented, with three key competitors operating across the city. Our differentiators include:</w:t>
      </w:r>
    </w:p>
    <w:p>
      <w:pPr>
        <w:numPr>
          <w:ilvl w:val="0"/>
          <w:numId w:val="1003"/>
        </w:numPr>
        <w:pStyle w:val="Compact"/>
      </w:pPr>
      <w:r>
        <w:rPr>
          <w:bCs/>
          <w:b/>
        </w:rPr>
        <w:t xml:space="preserve">Certification Advantage:</w:t>
      </w:r>
      <w:r>
        <w:t xml:space="preserve"> </w:t>
      </w:r>
      <w:r>
        <w:t xml:space="preserve">100% of our therapists hold Egyptian Ministry of Health certification + international training (25% have AAC/ASL certification)</w:t>
      </w:r>
    </w:p>
    <w:p>
      <w:pPr>
        <w:numPr>
          <w:ilvl w:val="0"/>
          <w:numId w:val="1003"/>
        </w:numPr>
        <w:pStyle w:val="Compact"/>
      </w:pPr>
      <w:r>
        <w:rPr>
          <w:bCs/>
          <w:b/>
        </w:rPr>
        <w:t xml:space="preserve">Technology Integration:</w:t>
      </w:r>
      <w:r>
        <w:t xml:space="preserve"> </w:t>
      </w:r>
      <w:r>
        <w:t xml:space="preserve">Alexandria's first clinic to implement AI-assisted speech analysis software for personalized therapy tracking</w:t>
      </w:r>
    </w:p>
    <w:p>
      <w:pPr>
        <w:numPr>
          <w:ilvl w:val="0"/>
          <w:numId w:val="1003"/>
        </w:numPr>
        <w:pStyle w:val="Compact"/>
      </w:pPr>
      <w:r>
        <w:rPr>
          <w:bCs/>
          <w:b/>
        </w:rPr>
        <w:t xml:space="preserve">Community Partnerships:</w:t>
      </w:r>
      <w:r>
        <w:t xml:space="preserve"> </w:t>
      </w:r>
      <w:r>
        <w:t xml:space="preserve">Exclusive referral agreements with 7 major private hospitals including Alexandria International Hospital</w:t>
      </w:r>
    </w:p>
    <w:bookmarkEnd w:id="24"/>
    <w:bookmarkStart w:id="25" w:name="key-challenges-strategic-responses"/>
    <w:p>
      <w:pPr>
        <w:pStyle w:val="Heading3"/>
      </w:pPr>
      <w:r>
        <w:t xml:space="preserve">Key Challenges &amp; Strategic Responses</w:t>
      </w:r>
    </w:p>
    <w:p>
      <w:pPr>
        <w:pStyle w:val="FirstParagraph"/>
      </w:pPr>
      <w:r>
        <w:t xml:space="preserve">We encountered three critical challenges requiring immediate action:</w:t>
      </w:r>
    </w:p>
    <w:p>
      <w:pPr>
        <w:numPr>
          <w:ilvl w:val="0"/>
          <w:numId w:val="1004"/>
        </w:numPr>
        <w:pStyle w:val="Compact"/>
      </w:pPr>
      <w:r>
        <w:rPr>
          <w:bCs/>
          <w:b/>
        </w:rPr>
        <w:t xml:space="preserve">Therapist Shortage:</w:t>
      </w:r>
      <w:r>
        <w:t xml:space="preserve"> </w:t>
      </w:r>
      <w:r>
        <w:t xml:space="preserve">Only 12 certified Speech Therapists serve all of Alexandria. Solution: Launched "Alexandria Therapy Trainee Program" with Al-Azhar University to certify 30 new therapists by Q2 2024</w:t>
      </w:r>
    </w:p>
    <w:p>
      <w:pPr>
        <w:numPr>
          <w:ilvl w:val="0"/>
          <w:numId w:val="1004"/>
        </w:numPr>
        <w:pStyle w:val="Compact"/>
      </w:pPr>
      <w:r>
        <w:rPr>
          <w:bCs/>
          <w:b/>
        </w:rPr>
        <w:t xml:space="preserve">Insurance Coverage Gaps:</w:t>
      </w:r>
      <w:r>
        <w:t xml:space="preserve"> </w:t>
      </w:r>
      <w:r>
        <w:t xml:space="preserve">Only 18% of private insurers cover speech therapy. Solution: Secured partnerships with four major insurers for expanded coverage effective January 2024</w:t>
      </w:r>
    </w:p>
    <w:p>
      <w:pPr>
        <w:numPr>
          <w:ilvl w:val="0"/>
          <w:numId w:val="1004"/>
        </w:numPr>
        <w:pStyle w:val="Compact"/>
      </w:pPr>
      <w:r>
        <w:rPr>
          <w:bCs/>
          <w:b/>
        </w:rPr>
        <w:t xml:space="preserve">Rural Access Disparity:</w:t>
      </w:r>
      <w:r>
        <w:t xml:space="preserve"> </w:t>
      </w:r>
      <w:r>
        <w:t xml:space="preserve">Limited services outside central Alexandria. Solution: Deployed mobile therapy units serving 8 satellite locations (e.g., Sidi Gaber, Mit Ghamr)</w:t>
      </w:r>
    </w:p>
    <w:bookmarkEnd w:id="25"/>
    <w:bookmarkStart w:id="26" w:name="marketing-acquisition-strategy-results"/>
    <w:p>
      <w:pPr>
        <w:pStyle w:val="Heading3"/>
      </w:pPr>
      <w:r>
        <w:t xml:space="preserve">Marketing &amp; Acquisition Strategy Results</w:t>
      </w:r>
    </w:p>
    <w:p>
      <w:pPr>
        <w:pStyle w:val="FirstParagraph"/>
      </w:pPr>
      <w:r>
        <w:t xml:space="preserve">Our targeted approach to the Egypt Alexandria market yielded exceptional results:</w:t>
      </w:r>
    </w:p>
    <w:p>
      <w:pPr>
        <w:numPr>
          <w:ilvl w:val="0"/>
          <w:numId w:val="1005"/>
        </w:numPr>
        <w:pStyle w:val="Compact"/>
      </w:pPr>
      <w:r>
        <w:rPr>
          <w:bCs/>
          <w:b/>
        </w:rPr>
        <w:t xml:space="preserve">Social Media Campaigns:</w:t>
      </w:r>
      <w:r>
        <w:t xml:space="preserve"> </w:t>
      </w:r>
      <w:r>
        <w:t xml:space="preserve">"Speak Alexandria" Facebook/Instagram campaign generated 1,240 qualified leads (45% conversion rate) through localized Arabic content</w:t>
      </w:r>
    </w:p>
    <w:p>
      <w:pPr>
        <w:numPr>
          <w:ilvl w:val="0"/>
          <w:numId w:val="1005"/>
        </w:numPr>
        <w:pStyle w:val="Compact"/>
      </w:pPr>
      <w:r>
        <w:rPr>
          <w:bCs/>
          <w:b/>
        </w:rPr>
        <w:t xml:space="preserve">Community Engagement:</w:t>
      </w:r>
      <w:r>
        <w:t xml:space="preserve"> </w:t>
      </w:r>
      <w:r>
        <w:t xml:space="preserve">Free screenings at 15 public schools and Al-Hamzawi Library attracted 897 new clients</w:t>
      </w:r>
    </w:p>
    <w:p>
      <w:pPr>
        <w:numPr>
          <w:ilvl w:val="0"/>
          <w:numId w:val="1005"/>
        </w:numPr>
        <w:pStyle w:val="Compact"/>
      </w:pPr>
      <w:r>
        <w:rPr>
          <w:bCs/>
          <w:b/>
        </w:rPr>
        <w:t xml:space="preserve">Referral Incentives:</w:t>
      </w:r>
      <w:r>
        <w:t xml:space="preserve"> </w:t>
      </w:r>
      <w:r>
        <w:t xml:space="preserve">Hospital partnerships delivered 32% of new adult clients through formal referral programs</w:t>
      </w:r>
    </w:p>
    <w:bookmarkEnd w:id="26"/>
    <w:bookmarkStart w:id="27" w:name="X13b244d138d93870c12b6f99f1cce9475b198d1"/>
    <w:p>
      <w:pPr>
        <w:pStyle w:val="Heading3"/>
      </w:pPr>
      <w:r>
        <w:t xml:space="preserve">Future Sales Projections &amp; Strategic Recommendations</w:t>
      </w:r>
    </w:p>
    <w:p>
      <w:pPr>
        <w:pStyle w:val="FirstParagraph"/>
      </w:pPr>
      <w:r>
        <w:t xml:space="preserve">Based on current trajectory, we project 45% revenue growth for 2024. Critical recommendations for Egypt Alexandria operations include:</w:t>
      </w:r>
    </w:p>
    <w:p>
      <w:pPr>
        <w:numPr>
          <w:ilvl w:val="0"/>
          <w:numId w:val="1006"/>
        </w:numPr>
        <w:pStyle w:val="Compact"/>
      </w:pPr>
      <w:r>
        <w:rPr>
          <w:bCs/>
          <w:b/>
        </w:rPr>
        <w:t xml:space="preserve">Expand Pediatric Services:</w:t>
      </w:r>
      <w:r>
        <w:t xml:space="preserve"> </w:t>
      </w:r>
      <w:r>
        <w:t xml:space="preserve">Open second clinic in Montazah district (targeting 1,500 additional child clients annually)</w:t>
      </w:r>
    </w:p>
    <w:p>
      <w:pPr>
        <w:numPr>
          <w:ilvl w:val="0"/>
          <w:numId w:val="1006"/>
        </w:numPr>
        <w:pStyle w:val="Compact"/>
      </w:pPr>
      <w:r>
        <w:rPr>
          <w:bCs/>
          <w:b/>
        </w:rPr>
        <w:t xml:space="preserve">Leverage Government Partnerships:</w:t>
      </w:r>
      <w:r>
        <w:t xml:space="preserve"> </w:t>
      </w:r>
      <w:r>
        <w:t xml:space="preserve">Pursue inclusion of our therapy model in Alexandria's 2024 Ministry of Health pilot program</w:t>
      </w:r>
    </w:p>
    <w:p>
      <w:pPr>
        <w:numPr>
          <w:ilvl w:val="0"/>
          <w:numId w:val="1006"/>
        </w:numPr>
        <w:pStyle w:val="Compact"/>
      </w:pPr>
      <w:r>
        <w:rPr>
          <w:bCs/>
          <w:b/>
        </w:rPr>
        <w:t xml:space="preserve">Develop Corporate Wellness Packages:</w:t>
      </w:r>
      <w:r>
        <w:t xml:space="preserve"> </w:t>
      </w:r>
      <w:r>
        <w:t xml:space="preserve">Targeting call centers and banks for adult speech therapy (estimated market: 18,000 professionals)</w:t>
      </w:r>
    </w:p>
    <w:p>
      <w:pPr>
        <w:numPr>
          <w:ilvl w:val="0"/>
          <w:numId w:val="1006"/>
        </w:numPr>
        <w:pStyle w:val="Compact"/>
      </w:pPr>
      <w:r>
        <w:rPr>
          <w:bCs/>
          <w:b/>
        </w:rPr>
        <w:t xml:space="preserve">Implement Digital Platform:</w:t>
      </w:r>
      <w:r>
        <w:t xml:space="preserve"> </w:t>
      </w:r>
      <w:r>
        <w:t xml:space="preserve">Launch Alexandria's first teletherapy service to serve rural clients (projected 22% cost reduction in session delivery)</w:t>
      </w:r>
    </w:p>
    <w:bookmarkEnd w:id="27"/>
    <w:bookmarkStart w:id="28" w:name="conclusion"/>
    <w:p>
      <w:pPr>
        <w:pStyle w:val="Heading3"/>
      </w:pPr>
      <w:r>
        <w:t xml:space="preserve">Conclusion</w:t>
      </w:r>
    </w:p>
    <w:p>
      <w:pPr>
        <w:pStyle w:val="FirstParagraph"/>
      </w:pPr>
      <w:r>
        <w:t xml:space="preserve">The Sales Report confirms that Speech Therapist services represent a high-potential sector within Egypt Alexandria's healthcare economy. Our strategic focus on community engagement, certification excellence, and addressing systemic gaps has positioned us as the leading provider in this critical specialty. With continued investment in Alexandria's underserved population segments and aggressive expansion of our mobile service model, we project sustained double-digit growth throughout 2024 and beyond. The demand for qualified Speech Therapists remains urgent across Egypt Alexandria – making this a pivotal market for healthcare innovation.</w:t>
      </w:r>
    </w:p>
    <w:p>
      <w:pPr>
        <w:pStyle w:val="BodyText"/>
      </w:pPr>
      <w:r>
        <w:rPr>
          <w:bCs/>
          <w:b/>
        </w:rPr>
        <w:t xml:space="preserve">Prepared By:</w:t>
      </w:r>
      <w:r>
        <w:t xml:space="preserve"> </w:t>
      </w:r>
      <w:r>
        <w:t xml:space="preserve">Alexandria Healthcare Solutions Sales &amp; Strategy Division</w:t>
      </w:r>
    </w:p>
    <w:p>
      <w:pPr>
        <w:pStyle w:val="BodyText"/>
      </w:pPr>
      <w:r>
        <w:rPr>
          <w:bCs/>
          <w:b/>
        </w:rPr>
        <w:t xml:space="preserve">Contact:</w:t>
      </w:r>
      <w:r>
        <w:t xml:space="preserve"> </w:t>
      </w:r>
      <w:r>
        <w:t xml:space="preserve">sales@alexandriaspeechtherapy.eg | +20 3 544 1234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Egypt Alexandria</dc:title>
  <dc:creator/>
  <dc:language>en</dc:language>
  <cp:keywords/>
  <dcterms:created xsi:type="dcterms:W3CDTF">2025-12-15T22:01:23Z</dcterms:created>
  <dcterms:modified xsi:type="dcterms:W3CDTF">2025-12-15T22:01:23Z</dcterms:modified>
</cp:coreProperties>
</file>

<file path=docProps/custom.xml><?xml version="1.0" encoding="utf-8"?>
<Properties xmlns="http://schemas.openxmlformats.org/officeDocument/2006/custom-properties" xmlns:vt="http://schemas.openxmlformats.org/officeDocument/2006/docPropsVTypes"/>
</file>