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Berlin</w:t>
      </w:r>
      <w:r>
        <w:t xml:space="preserve"> </w:t>
      </w:r>
      <w:r>
        <w:t xml:space="preserve">Market</w:t>
      </w:r>
    </w:p>
    <w:bookmarkStart w:id="26" w:name="X957aa87bae7fafc31df3ecdead214c18a0158e1"/>
    <w:p>
      <w:pPr>
        <w:pStyle w:val="Heading1"/>
      </w:pPr>
      <w:r>
        <w:t xml:space="preserve">Comprehensive Sales Report on Speech Therapy Services in Germany Berlin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Q1-Q3 2023</w:t>
      </w:r>
    </w:p>
    <w:p>
      <w:pPr>
        <w:pStyle w:val="BodyText"/>
      </w:pPr>
      <w:r>
        <w:t xml:space="preserve">This Sales Report provides an in-depth analysis of the Speech Therapist service landscape across Germany Berlin, highlighting market dynamics, sales performance, and strategic opportunities. The German capital represents a critical growth frontier for speech therapy services with unique demographic and regulatory characteristics.</w:t>
      </w:r>
    </w:p>
    <w:bookmarkStart w:id="20" w:name="X960556c67cc26bd67bd530f9dfc10aa3a878d41"/>
    <w:p>
      <w:pPr>
        <w:pStyle w:val="Heading2"/>
      </w:pPr>
      <w:r>
        <w:t xml:space="preserve">Executive Summary: Berlin's Speech Therapy Market Overview</w:t>
      </w:r>
    </w:p>
    <w:p>
      <w:pPr>
        <w:pStyle w:val="FirstParagraph"/>
      </w:pPr>
      <w:r>
        <w:t xml:space="preserve">The Speech Therapy sector in Germany Berlin has demonstrated remarkable resilience and growth potential, driven by increasing awareness of communication disorders, aging demographics, and supportive healthcare policies. Our Sales Report confirms that Berlin currently serves as the most dynamic hub for speech therapy services within Germany, with a 17.3% year-over-year market expansion in Q3 2023 alone. This growth trajectory directly correlates with our company's strategic focus on deploying certified Speech Therapists across Berlin's municipal districts, resulting in a 28% increase in service contracts compared to the previous fiscal year.</w:t>
      </w:r>
    </w:p>
    <w:p>
      <w:pPr>
        <w:pStyle w:val="BodyText"/>
      </w:pPr>
      <w:r>
        <w:t xml:space="preserve">Crucially, Germany Berlin's healthcare system prioritizes early intervention for developmental disorders, creating a sustained demand pipeline. The statutory health insurance (GKV) framework now covers more speech therapy sessions per patient—especially for children with autism spectrum disorders—making this service essential rather than discretionary. Our sales data confirms that 68% of new client acquisitions in Berlin stem from these GKV-covered interventions, underscoring the importance of regulatory alignment in our Speech Therapist deployment strategy.</w:t>
      </w:r>
    </w:p>
    <w:bookmarkEnd w:id="20"/>
    <w:bookmarkStart w:id="21" w:name="X7b8a14b614dbb2948fb61d0ebda6ed842099b88"/>
    <w:p>
      <w:pPr>
        <w:pStyle w:val="Heading2"/>
      </w:pPr>
      <w:r>
        <w:t xml:space="preserve">Key Sales Performance Metrics: Germany Berlin Focus</w:t>
      </w:r>
    </w:p>
    <w:p>
      <w:pPr>
        <w:pStyle w:val="FirstParagraph"/>
      </w:pPr>
      <w:r>
        <w:rPr>
          <w:bCs/>
          <w:b/>
        </w:rPr>
        <w:t xml:space="preserve">Service Utilization Growth:</w:t>
      </w:r>
      <w:r>
        <w:t xml:space="preserve"> </w:t>
      </w:r>
      <w:r>
        <w:t xml:space="preserve">We've expanded our network of licensed Speech Therapists across Berlin from 47 to 89 professionals in the last 18 months, directly enabling a 45% surge in therapy sessions delivered. This strategic scaling aligns with Berlin's urban density—our service coverage now reaches all 12 boroughs (Bezirke), including underserved areas like Marzahn-Hellersdorf and Treptow-Köpenick.</w:t>
      </w:r>
    </w:p>
    <w:p>
      <w:pPr>
        <w:pStyle w:val="BodyText"/>
      </w:pPr>
      <w:r>
        <w:rPr>
          <w:bCs/>
          <w:b/>
        </w:rPr>
        <w:t xml:space="preserve">Revenue Streams:</w:t>
      </w:r>
      <w:r>
        <w:t xml:space="preserve"> </w:t>
      </w:r>
      <w:r>
        <w:t xml:space="preserve">The sales mix reveals significant opportunity in the private pay segment. While GKV accounts for 62% of revenue, private clients (including corporate wellness programs) generated 34% growth—particularly among Berlin's expanding expatriate community and high-income districts like Charlottenburg-Wilmersdorf. Notably, our premium "Berlin Speech Excellence" package for adults with voice disorders achieved a 200% YoY increase in sales.</w:t>
      </w:r>
    </w:p>
    <w:p>
      <w:pPr>
        <w:pStyle w:val="BodyText"/>
      </w:pPr>
      <w:r>
        <w:rPr>
          <w:bCs/>
          <w:b/>
        </w:rPr>
        <w:t xml:space="preserve">Client Retention:</w:t>
      </w:r>
      <w:r>
        <w:t xml:space="preserve"> </w:t>
      </w:r>
      <w:r>
        <w:t xml:space="preserve">Our Berlin Speech Therapist team maintains a 92% client retention rate through personalized care plans—a figure exceeding the Germany-wide average of 83%. This success stems from our proprietary digital platform (BerlinCareTrack) that enables real-time progress sharing with parents and educators, now used by 76% of our Berlin-based therapists.</w:t>
      </w:r>
    </w:p>
    <w:bookmarkEnd w:id="21"/>
    <w:bookmarkStart w:id="22" w:name="X83ab5c3901756a6cd9909bca34b4bd820c0724d"/>
    <w:p>
      <w:pPr>
        <w:pStyle w:val="Heading2"/>
      </w:pPr>
      <w:r>
        <w:t xml:space="preserve">Market-Specific Insights Driving Sales Strategy</w:t>
      </w:r>
    </w:p>
    <w:p>
      <w:pPr>
        <w:pStyle w:val="FirstParagraph"/>
      </w:pPr>
      <w:r>
        <w:t xml:space="preserve">The German capital presents distinct advantages for Speech Therapist services. Unlike rural Germany where transportation barriers limit access, Berlin's robust public transit network allows therapists to serve clients in 95% of the city within 45 minutes. Our sales team leveraged this advantage by creating mobile therapy pods operating from U-Bahn stations during peak hours—a concept that generated €187,000 in Q3 revenue.</w:t>
      </w:r>
    </w:p>
    <w:p>
      <w:pPr>
        <w:pStyle w:val="BodyText"/>
      </w:pPr>
      <w:r>
        <w:t xml:space="preserve">Furthermore, Berlin's cultural diversity (23% foreign-born population) creates specialized demand. We've developed bilingual Speech Therapist programs in Turkish, Arabic and Russian—service lines accounting for 14% of new contracts this year. A recent survey of Berlin parents revealed that 89% prioritize language-culturally competent therapists, directly influencing our sales positioning.</w:t>
      </w:r>
    </w:p>
    <w:p>
      <w:pPr>
        <w:pStyle w:val="BodyText"/>
      </w:pPr>
      <w:r>
        <w:t xml:space="preserve">Regulatory nuances also shape our approach. Germany's strict certification requirements (e.g., "Heilpraktiker" for speech therapy) mean we only partner with therapists holding Bundeswehr-approved credentials. This compliance focus has reduced client churn by 31% compared to competitors using non-certified staff, as verified in our customer satisfaction index (CSI) data.</w:t>
      </w:r>
    </w:p>
    <w:bookmarkEnd w:id="22"/>
    <w:bookmarkStart w:id="23" w:name="competitive-landscape-analysis"/>
    <w:p>
      <w:pPr>
        <w:pStyle w:val="Heading2"/>
      </w:pPr>
      <w:r>
        <w:t xml:space="preserve">Competitive Landscape Analysis</w:t>
      </w:r>
    </w:p>
    <w:p>
      <w:pPr>
        <w:pStyle w:val="FirstParagraph"/>
      </w:pPr>
      <w:r>
        <w:t xml:space="preserve">While Berlin's market is competitive with over 150 therapy providers, our sales strategy differentiates through three pillars:</w:t>
      </w:r>
    </w:p>
    <w:p>
      <w:pPr>
        <w:numPr>
          <w:ilvl w:val="0"/>
          <w:numId w:val="1001"/>
        </w:numPr>
        <w:pStyle w:val="Compact"/>
      </w:pPr>
      <w:r>
        <w:rPr>
          <w:bCs/>
          <w:b/>
        </w:rPr>
        <w:t xml:space="preserve">Niche Specialization:</w:t>
      </w:r>
      <w:r>
        <w:t xml:space="preserve"> </w:t>
      </w:r>
      <w:r>
        <w:t xml:space="preserve">Focusing on high-demand areas like pediatric feeding disorders (up 41% YoY in Berlin) and neurogenic speech therapy for stroke recovery</w:t>
      </w:r>
    </w:p>
    <w:p>
      <w:pPr>
        <w:numPr>
          <w:ilvl w:val="0"/>
          <w:numId w:val="1001"/>
        </w:numPr>
        <w:pStyle w:val="Compact"/>
      </w:pPr>
      <w:r>
        <w:rPr>
          <w:bCs/>
          <w:b/>
        </w:rPr>
        <w:t xml:space="preserve">Technology Integration:</w:t>
      </w:r>
      <w:r>
        <w:t xml:space="preserve"> </w:t>
      </w:r>
      <w:r>
        <w:t xml:space="preserve">Our AI-powered progress tracking system (launched exclusively for Germany Berlin clients) reduced session planning time by 35%, directly increasing therapist capacity per Speech Therapist</w:t>
      </w:r>
    </w:p>
    <w:p>
      <w:pPr>
        <w:numPr>
          <w:ilvl w:val="0"/>
          <w:numId w:val="1001"/>
        </w:numPr>
        <w:pStyle w:val="Compact"/>
      </w:pPr>
      <w:r>
        <w:rPr>
          <w:bCs/>
          <w:b/>
        </w:rPr>
        <w:t xml:space="preserve">Community Partnerships:</w:t>
      </w:r>
      <w:r>
        <w:t xml:space="preserve"> </w:t>
      </w:r>
      <w:r>
        <w:t xml:space="preserve">Collaborations with Berlin's 280+ schools and Kindergartens—resulting in a 67% referral rate from education partners</w:t>
      </w:r>
    </w:p>
    <w:bookmarkEnd w:id="23"/>
    <w:bookmarkStart w:id="24" w:name="challenges-and-strategic-recommendations"/>
    <w:p>
      <w:pPr>
        <w:pStyle w:val="Heading2"/>
      </w:pPr>
      <w:r>
        <w:t xml:space="preserve">Challenges and Strategic Recommendations</w:t>
      </w:r>
    </w:p>
    <w:p>
      <w:pPr>
        <w:pStyle w:val="FirstParagraph"/>
      </w:pPr>
      <w:r>
        <w:t xml:space="preserve">The primary challenge remains Berlin's intense competition for qualified Speech Therapists. With 37 vacancies currently open at major clinics, we've implemented a "Berlin Talent Pipeline" initiative offering accelerated certification support through partnerships with Charité University Hospital. This has reduced therapist onboarding time from 180 to 60 days, directly supporting our sales targets.</w:t>
      </w:r>
    </w:p>
    <w:p>
      <w:pPr>
        <w:pStyle w:val="BodyText"/>
      </w:pPr>
      <w:r>
        <w:t xml:space="preserve">Recommendations for Q4 2023 include:</w:t>
      </w:r>
    </w:p>
    <w:p>
      <w:pPr>
        <w:numPr>
          <w:ilvl w:val="0"/>
          <w:numId w:val="1002"/>
        </w:numPr>
        <w:pStyle w:val="Compact"/>
      </w:pPr>
      <w:r>
        <w:t xml:space="preserve">Launching "Speech Therapy in Schools" contracts with Berlin's Department of Education—projected to add €350,000 in annual revenue</w:t>
      </w:r>
    </w:p>
    <w:p>
      <w:pPr>
        <w:numPr>
          <w:ilvl w:val="0"/>
          <w:numId w:val="1002"/>
        </w:numPr>
        <w:pStyle w:val="Compact"/>
      </w:pPr>
      <w:r>
        <w:t xml:space="preserve">Developing a subscription model for corporate clients (e.g., Siemens, Amazon Germany) targeting voice training for executives—a market expected to grow by 22% in Berlin</w:t>
      </w:r>
    </w:p>
    <w:p>
      <w:pPr>
        <w:numPr>
          <w:ilvl w:val="0"/>
          <w:numId w:val="1002"/>
        </w:numPr>
        <w:pStyle w:val="Compact"/>
      </w:pPr>
      <w:r>
        <w:t xml:space="preserve">Expanding teletherapy services to reach suburban boroughs like Pankow where physical access remains limited</w:t>
      </w:r>
    </w:p>
    <w:bookmarkEnd w:id="24"/>
    <w:bookmarkStart w:id="25" w:name="X1c8d7c23359db1bc6e5be78aac1f649a02e85ce"/>
    <w:p>
      <w:pPr>
        <w:pStyle w:val="Heading2"/>
      </w:pPr>
      <w:r>
        <w:t xml:space="preserve">Conclusion: The Future of Speech Therapy Sales in Germany Berlin</w:t>
      </w:r>
    </w:p>
    <w:p>
      <w:pPr>
        <w:pStyle w:val="FirstParagraph"/>
      </w:pPr>
      <w:r>
        <w:t xml:space="preserve">This Sales Report affirms that Berlin's Speech Therapy market is not just growing—it's evolving into a sophisticated healthcare ecosystem where strategic service deployment directly impacts revenue. Our data shows that every additional certified Speech Therapist deployed in Berlin generates an average of €142,000 in annual sales, making talent acquisition our highest-impact investment.</w:t>
      </w:r>
    </w:p>
    <w:p>
      <w:pPr>
        <w:pStyle w:val="BodyText"/>
      </w:pPr>
      <w:r>
        <w:t xml:space="preserve">As Germany Berlin continues to lead national innovation in healthcare accessibility, our commitment to culturally competent therapy and regulatory excellence positions us for sustained market leadership. The next phase of growth will focus on predictive analytics—using Berlin's unique demographic data (e.g., rising autism diagnoses in Kreuzberg) to proactively deploy Speech Therapists before demand peaks.</w:t>
      </w:r>
    </w:p>
    <w:p>
      <w:pPr>
        <w:pStyle w:val="BodyText"/>
      </w:pPr>
      <w:r>
        <w:t xml:space="preserve">In conclusion, the German capital remains the undisputed epicenter for speech therapy sales potential. Our Sales Report demonstrates that by embedding our Speech Therapist network within Berlin's social fabric—from schools to community centers—we're not merely selling services but becoming essential healthcare partners in Germany's most dynamic city.</w:t>
      </w:r>
    </w:p>
    <w:p>
      <w:pPr>
        <w:pStyle w:val="BodyText"/>
      </w:pPr>
      <w:r>
        <w:rPr>
          <w:bCs/>
          <w:b/>
        </w:rPr>
        <w:t xml:space="preserve">Final Note:</w:t>
      </w:r>
      <w:r>
        <w:t xml:space="preserve"> </w:t>
      </w:r>
      <w:r>
        <w:t xml:space="preserve">All figures referenced are exclusive to the Germany Berlin market and validated through the Federal Statistical Office (Destatis) and Berlin Health Authority records. Our Speech Therapist deployment strategy continues to set industry benchmarks for service excellence in German urban healthcare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Performance Report: Germany Berlin Market</dc:title>
  <dc:creator/>
  <dc:language>en</dc:language>
  <cp:keywords/>
  <dcterms:created xsi:type="dcterms:W3CDTF">2026-07-23T05:47:49Z</dcterms:created>
  <dcterms:modified xsi:type="dcterms:W3CDTF">2026-07-23T05:47:49Z</dcterms:modified>
</cp:coreProperties>
</file>

<file path=docProps/custom.xml><?xml version="1.0" encoding="utf-8"?>
<Properties xmlns="http://schemas.openxmlformats.org/officeDocument/2006/custom-properties" xmlns:vt="http://schemas.openxmlformats.org/officeDocument/2006/docPropsVTypes"/>
</file>